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3040A"/>
          <w:kern w:val="36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b/>
          <w:bCs/>
          <w:noProof/>
          <w:color w:val="03040A"/>
          <w:kern w:val="36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7pt;margin-top:66.8pt;width:255.75pt;height:710.25pt;z-index:251658240">
            <v:textbox>
              <w:txbxContent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1) Le bonheur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السعادة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2) La joie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الابتهاج، السرور، الفرح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3) La gaieté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البهجة، السرور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4) Le contentement : </w:t>
                  </w:r>
                  <w:proofErr w:type="spellStart"/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الرضى</w:t>
                  </w:r>
                  <w:proofErr w:type="spellEnd"/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5) La satisfaction : </w:t>
                  </w:r>
                  <w:proofErr w:type="spellStart"/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الرضى</w:t>
                  </w:r>
                  <w:proofErr w:type="spellEnd"/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، الارتياح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6) L’amour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الحب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7) L’affection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المحبة، التعلق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La passion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الولع، الهوى، الشغف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9) La sympathie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التعاطف، الود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10) L’attachement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التعلق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11) La tendresse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الحنان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12) La tristesse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الحزن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13) La mélancolie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الكآبة المبهمة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14) Le chagrin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الحزن، الكآبة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15) Le tourment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الهم، الألم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16) L’angoisse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الكرب، الغم، القلق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17) L’affliction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الحزن، الشجن، الأسى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18) La peine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الحزن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19) Le malaise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توعك المزاج، القلق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20) L’inquiétude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القلق، انشغال البال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21) L’amertume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المرارة، الكآبة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22) La colère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الغضب، الغيظ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23) La fureur : </w:t>
                  </w:r>
                  <w:proofErr w:type="spellStart"/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الهيجان</w:t>
                  </w:r>
                  <w:proofErr w:type="spellEnd"/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، الجنون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24) L’indignation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النقمة، السُخط</w:t>
                  </w:r>
                </w:p>
                <w:p w:rsidR="0003393A" w:rsidRDefault="0003393A"/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bCs/>
          <w:noProof/>
          <w:color w:val="03040A"/>
          <w:kern w:val="36"/>
          <w:sz w:val="20"/>
          <w:szCs w:val="20"/>
          <w:lang w:eastAsia="fr-FR"/>
        </w:rPr>
        <w:pict>
          <v:shape id="_x0000_s1028" type="#_x0000_t202" style="position:absolute;left:0;text-align:left;margin-left:306.45pt;margin-top:66.8pt;width:219.75pt;height:710.25pt;z-index:251659264">
            <v:textbox>
              <w:txbxContent>
                <w:p w:rsidR="0003393A" w:rsidRPr="0003393A" w:rsidRDefault="0003393A" w:rsidP="0003393A">
                  <w:pPr>
                    <w:spacing w:after="30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</w:pP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25) La rage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الغضب الشديد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26) L’affolement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الجنون، الذعر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27) La peur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الخوف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28) L’épouvante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الرعب، الذعر، الهلع، الهول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29) La frayeur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الرعب، الهلع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30) L’effroi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الهلع، الرعب، الذعر، الخوف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31) La terreur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الخوف الشديد، الرعب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32) La panique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الرعب، الهلع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33) Le trac : </w:t>
                  </w:r>
                  <w:proofErr w:type="spellStart"/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الإرتباك</w:t>
                  </w:r>
                  <w:proofErr w:type="spellEnd"/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34) La douleur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الألم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35) L’impatience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نفاد الصبر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36) La déception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خيبة الأمل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37) La honte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الخزي، العار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38) La timidité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الخجل، الحشمة</w:t>
                  </w:r>
                </w:p>
                <w:p w:rsidR="0003393A" w:rsidRPr="0003393A" w:rsidRDefault="0003393A" w:rsidP="0003393A">
                  <w:pPr>
                    <w:spacing w:after="300" w:line="240" w:lineRule="auto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3040A"/>
                      <w:sz w:val="24"/>
                      <w:szCs w:val="24"/>
                      <w:lang w:eastAsia="fr-FR"/>
                    </w:rPr>
                  </w:pP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lang w:eastAsia="fr-FR"/>
                    </w:rPr>
                    <w:t xml:space="preserve">39) La haine : </w:t>
                  </w:r>
                  <w:r w:rsidRPr="0003393A">
                    <w:rPr>
                      <w:rFonts w:ascii="Trebuchet MS" w:eastAsia="Times New Roman" w:hAnsi="Trebuchet MS" w:cs="Times New Roman"/>
                      <w:b/>
                      <w:bCs/>
                      <w:color w:val="333300"/>
                      <w:sz w:val="24"/>
                      <w:szCs w:val="24"/>
                      <w:rtl/>
                      <w:lang w:eastAsia="fr-FR"/>
                    </w:rPr>
                    <w:t>البغض، الكره</w:t>
                  </w:r>
                </w:p>
                <w:p w:rsidR="0003393A" w:rsidRDefault="0003393A" w:rsidP="0003393A"/>
                <w:p w:rsidR="0003393A" w:rsidRDefault="0003393A" w:rsidP="0003393A"/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bCs/>
          <w:color w:val="03040A"/>
          <w:kern w:val="36"/>
          <w:sz w:val="20"/>
          <w:szCs w:val="20"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9.25pt;height:51pt" adj="5665" fillcolor="black">
            <v:shadow on="t" color="#868686" opacity=".5" offset="-6pt,6pt"/>
            <v:textpath style="font-family:&quot;Impact&quot;;font-size:8pt;v-text-kern:t" trim="t" fitpath="t" xscale="f" string="Les sentiments&#10;&#10;"/>
          </v:shape>
        </w:pict>
      </w: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3040A"/>
          <w:kern w:val="36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3040A"/>
          <w:kern w:val="36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3040A"/>
          <w:kern w:val="36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.75pt;height:33.75pt" fillcolor="black [3213]">
            <v:shadow on="t" type="perspective" color="#868686" opacity=".5" origin=",.5" offset="0,0" matrix=",,,-1"/>
            <v:textpath style="font-family:&quot;Arial Black&quot;;font-size:8pt;v-text-kern:t" trim="t" fitpath="t" string="&#10;Par :Mr CHARAFI Abderrahim chararose.e-monsite.com&#10;"/>
          </v:shape>
        </w:pict>
      </w:r>
    </w:p>
    <w:p w:rsidR="0003393A" w:rsidRDefault="0003393A" w:rsidP="0003393A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333300"/>
          <w:sz w:val="20"/>
          <w:szCs w:val="20"/>
          <w:lang w:eastAsia="fr-FR"/>
        </w:rPr>
      </w:pPr>
    </w:p>
    <w:p w:rsidR="00D523D4" w:rsidRDefault="00D523D4"/>
    <w:sectPr w:rsidR="00D523D4" w:rsidSect="0003393A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93A"/>
    <w:rsid w:val="0003393A"/>
    <w:rsid w:val="00050D87"/>
    <w:rsid w:val="002E4BDD"/>
    <w:rsid w:val="00993C5E"/>
    <w:rsid w:val="00BE50A4"/>
    <w:rsid w:val="00D523D4"/>
    <w:rsid w:val="00D93879"/>
    <w:rsid w:val="00E4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2"/>
  </w:style>
  <w:style w:type="paragraph" w:styleId="Titre1">
    <w:name w:val="heading 1"/>
    <w:basedOn w:val="Normal"/>
    <w:link w:val="Titre1Car"/>
    <w:uiPriority w:val="9"/>
    <w:qFormat/>
    <w:rsid w:val="00033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33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39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339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39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cp:lastPrinted>2013-06-02T14:21:00Z</cp:lastPrinted>
  <dcterms:created xsi:type="dcterms:W3CDTF">2013-06-02T14:11:00Z</dcterms:created>
  <dcterms:modified xsi:type="dcterms:W3CDTF">2013-06-02T14:24:00Z</dcterms:modified>
</cp:coreProperties>
</file>