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8F6" w:rsidRPr="00EF58F6" w:rsidRDefault="00EF58F6" w:rsidP="00EF58F6">
      <w:pPr>
        <w:shd w:val="clear" w:color="auto" w:fill="FFFFFF"/>
        <w:spacing w:after="0" w:line="240" w:lineRule="auto"/>
        <w:outlineLvl w:val="0"/>
        <w:rPr>
          <w:rFonts w:ascii="Arial" w:eastAsia="Times New Roman" w:hAnsi="Arial" w:cs="Arial"/>
          <w:caps/>
          <w:kern w:val="36"/>
          <w:sz w:val="43"/>
          <w:szCs w:val="43"/>
          <w:lang w:eastAsia="fr-FR"/>
        </w:rPr>
      </w:pPr>
      <w:r w:rsidRPr="00EF58F6">
        <w:rPr>
          <w:rFonts w:ascii="Arial" w:eastAsia="Times New Roman" w:hAnsi="Arial" w:cs="Arial"/>
          <w:caps/>
          <w:kern w:val="36"/>
          <w:sz w:val="43"/>
          <w:szCs w:val="43"/>
          <w:lang w:eastAsia="fr-FR"/>
        </w:rPr>
        <w:t>BAC FRANÇAIS : FICHE RÉVISION - LES STRATÉGIES D'ARGUMENTATION</w:t>
      </w:r>
    </w:p>
    <w:p w:rsidR="00EF58F6" w:rsidRPr="00EF58F6" w:rsidRDefault="00EF58F6" w:rsidP="00EF58F6">
      <w:pPr>
        <w:spacing w:after="0" w:line="240" w:lineRule="auto"/>
        <w:jc w:val="center"/>
        <w:rPr>
          <w:rFonts w:ascii="Times New Roman" w:eastAsia="Times New Roman" w:hAnsi="Times New Roman" w:cs="Times New Roman"/>
          <w:b/>
          <w:bCs/>
          <w:sz w:val="20"/>
          <w:szCs w:val="20"/>
          <w:lang w:eastAsia="fr-FR"/>
        </w:rPr>
      </w:pPr>
      <w:r w:rsidRPr="00EF58F6">
        <w:rPr>
          <w:rFonts w:ascii="Arial" w:eastAsia="Times New Roman" w:hAnsi="Arial" w:cs="Arial"/>
          <w:b/>
          <w:bCs/>
          <w:color w:val="333333"/>
          <w:sz w:val="20"/>
          <w:szCs w:val="20"/>
          <w:lang w:eastAsia="fr-FR"/>
        </w:rPr>
        <w:br/>
        <w:t>Par </w:t>
      </w:r>
      <w:proofErr w:type="gramStart"/>
      <w:r w:rsidRPr="00EF58F6">
        <w:rPr>
          <w:rFonts w:ascii="Arial" w:eastAsia="Times New Roman" w:hAnsi="Arial" w:cs="Arial"/>
          <w:b/>
          <w:bCs/>
          <w:color w:val="333333"/>
          <w:sz w:val="20"/>
          <w:szCs w:val="20"/>
          <w:lang w:eastAsia="fr-FR"/>
        </w:rPr>
        <w:t>:Mr</w:t>
      </w:r>
      <w:proofErr w:type="gramEnd"/>
      <w:r w:rsidRPr="00EF58F6">
        <w:rPr>
          <w:rFonts w:ascii="Arial" w:eastAsia="Times New Roman" w:hAnsi="Arial" w:cs="Arial"/>
          <w:b/>
          <w:bCs/>
          <w:color w:val="333333"/>
          <w:sz w:val="20"/>
          <w:szCs w:val="20"/>
          <w:lang w:eastAsia="fr-FR"/>
        </w:rPr>
        <w:t xml:space="preserve"> CHARAFI       chararose.e-monsite.com</w:t>
      </w:r>
      <w:r w:rsidRPr="00EF58F6">
        <w:rPr>
          <w:rFonts w:ascii="Arial" w:eastAsia="Times New Roman" w:hAnsi="Arial" w:cs="Arial"/>
          <w:b/>
          <w:bCs/>
          <w:color w:val="333333"/>
          <w:sz w:val="17"/>
          <w:szCs w:val="17"/>
          <w:lang w:eastAsia="fr-FR"/>
        </w:rPr>
        <w:br/>
      </w:r>
    </w:p>
    <w:p w:rsidR="00EF58F6" w:rsidRPr="00EF58F6" w:rsidRDefault="00EF58F6" w:rsidP="00EF58F6">
      <w:pPr>
        <w:shd w:val="clear" w:color="auto" w:fill="FFFFFF"/>
        <w:spacing w:after="0" w:line="240" w:lineRule="auto"/>
        <w:rPr>
          <w:rFonts w:ascii="Arial" w:eastAsia="Times New Roman" w:hAnsi="Arial" w:cs="Arial"/>
          <w:color w:val="333333"/>
          <w:sz w:val="20"/>
          <w:szCs w:val="20"/>
          <w:lang w:eastAsia="fr-FR"/>
        </w:rPr>
      </w:pPr>
      <w:r w:rsidRPr="00EF58F6">
        <w:rPr>
          <w:rFonts w:ascii="Arial" w:eastAsia="Times New Roman" w:hAnsi="Arial" w:cs="Arial"/>
          <w:b/>
          <w:bCs/>
          <w:color w:val="333333"/>
          <w:sz w:val="20"/>
          <w:szCs w:val="20"/>
          <w:lang w:eastAsia="fr-FR"/>
        </w:rPr>
        <w:t xml:space="preserve">Le texte argumentatif se caractérise par l’énoncé d’une </w:t>
      </w:r>
      <w:proofErr w:type="spellStart"/>
      <w:r w:rsidRPr="00EF58F6">
        <w:rPr>
          <w:rFonts w:ascii="Arial" w:eastAsia="Times New Roman" w:hAnsi="Arial" w:cs="Arial"/>
          <w:b/>
          <w:bCs/>
          <w:color w:val="333333"/>
          <w:sz w:val="20"/>
          <w:szCs w:val="20"/>
          <w:lang w:eastAsia="fr-FR"/>
        </w:rPr>
        <w:t>thèse.</w:t>
      </w:r>
      <w:r w:rsidRPr="00EF58F6">
        <w:rPr>
          <w:rFonts w:ascii="Arial" w:eastAsia="Times New Roman" w:hAnsi="Arial" w:cs="Arial"/>
          <w:color w:val="333333"/>
          <w:sz w:val="20"/>
          <w:szCs w:val="20"/>
          <w:lang w:eastAsia="fr-FR"/>
        </w:rPr>
        <w:t>Or</w:t>
      </w:r>
      <w:proofErr w:type="spellEnd"/>
      <w:r w:rsidRPr="00EF58F6">
        <w:rPr>
          <w:rFonts w:ascii="Arial" w:eastAsia="Times New Roman" w:hAnsi="Arial" w:cs="Arial"/>
          <w:color w:val="333333"/>
          <w:sz w:val="20"/>
          <w:szCs w:val="20"/>
          <w:lang w:eastAsia="fr-FR"/>
        </w:rPr>
        <w:t>, pour défendre une idée essentielle, l’auteur doit chercher à influencer son lecteur, pour que celui-ci, à son tour, y adhère. Il doit donc adopter une stratégie d’argumentation qui vise à convaincre le lecteur, à le persuader grâce à la maîtrise de l’éloge et du blâme, de la polémique et de la satire. </w:t>
      </w:r>
    </w:p>
    <w:p w:rsidR="00EF58F6" w:rsidRPr="00EF58F6" w:rsidRDefault="00EF58F6" w:rsidP="00EF58F6">
      <w:pPr>
        <w:spacing w:after="240" w:line="240" w:lineRule="auto"/>
        <w:rPr>
          <w:rFonts w:ascii="Times New Roman" w:eastAsia="Times New Roman" w:hAnsi="Times New Roman" w:cs="Times New Roman"/>
          <w:b/>
          <w:bCs/>
          <w:sz w:val="20"/>
          <w:szCs w:val="20"/>
          <w:shd w:val="clear" w:color="auto" w:fill="FFFFFF"/>
          <w:lang w:eastAsia="fr-FR"/>
        </w:rPr>
      </w:pPr>
    </w:p>
    <w:tbl>
      <w:tblPr>
        <w:tblW w:w="5250" w:type="dxa"/>
        <w:tblBorders>
          <w:top w:val="outset" w:sz="2" w:space="0" w:color="auto"/>
          <w:left w:val="outset" w:sz="2" w:space="0" w:color="auto"/>
          <w:bottom w:val="single" w:sz="6" w:space="0" w:color="E2E1E1"/>
          <w:right w:val="single" w:sz="6" w:space="0" w:color="E2E1E1"/>
        </w:tblBorders>
        <w:tblCellMar>
          <w:left w:w="0" w:type="dxa"/>
          <w:right w:w="0" w:type="dxa"/>
        </w:tblCellMar>
        <w:tblLook w:val="04A0"/>
      </w:tblPr>
      <w:tblGrid>
        <w:gridCol w:w="5250"/>
      </w:tblGrid>
      <w:tr w:rsidR="00EF58F6" w:rsidRPr="00EF58F6" w:rsidTr="00EF58F6">
        <w:tc>
          <w:tcPr>
            <w:tcW w:w="0" w:type="auto"/>
            <w:tcBorders>
              <w:top w:val="single" w:sz="6" w:space="0" w:color="E2E1E1"/>
              <w:left w:val="single" w:sz="6" w:space="0" w:color="E2E1E1"/>
              <w:bottom w:val="outset" w:sz="2" w:space="0" w:color="auto"/>
              <w:right w:val="outset" w:sz="2" w:space="0" w:color="auto"/>
            </w:tcBorders>
            <w:shd w:val="clear" w:color="auto" w:fill="FFCCFF"/>
            <w:tcMar>
              <w:top w:w="75" w:type="dxa"/>
              <w:left w:w="120" w:type="dxa"/>
              <w:bottom w:w="75" w:type="dxa"/>
              <w:right w:w="120" w:type="dxa"/>
            </w:tcMar>
            <w:hideMark/>
          </w:tcPr>
          <w:p w:rsidR="00EF58F6" w:rsidRPr="00EF58F6" w:rsidRDefault="00EF58F6" w:rsidP="00EF58F6">
            <w:pPr>
              <w:spacing w:after="0" w:line="240" w:lineRule="auto"/>
              <w:rPr>
                <w:rFonts w:ascii="Times New Roman" w:eastAsia="Times New Roman" w:hAnsi="Times New Roman" w:cs="Times New Roman"/>
                <w:sz w:val="20"/>
                <w:szCs w:val="20"/>
                <w:lang w:eastAsia="fr-FR"/>
              </w:rPr>
            </w:pPr>
            <w:r w:rsidRPr="00EF58F6">
              <w:rPr>
                <w:rFonts w:ascii="Times New Roman" w:eastAsia="Times New Roman" w:hAnsi="Times New Roman" w:cs="Times New Roman"/>
                <w:b/>
                <w:bCs/>
                <w:sz w:val="20"/>
                <w:szCs w:val="20"/>
                <w:lang w:eastAsia="fr-FR"/>
              </w:rPr>
              <w:t>L’art de convaincre</w:t>
            </w:r>
          </w:p>
        </w:tc>
      </w:tr>
    </w:tbl>
    <w:p w:rsidR="00EF58F6" w:rsidRPr="00EF58F6" w:rsidRDefault="00EF58F6" w:rsidP="00EF58F6">
      <w:pPr>
        <w:shd w:val="clear" w:color="auto" w:fill="FFFFFF"/>
        <w:spacing w:after="0" w:line="240" w:lineRule="auto"/>
        <w:rPr>
          <w:rFonts w:ascii="Times New Roman" w:eastAsia="Times New Roman" w:hAnsi="Times New Roman" w:cs="Times New Roman"/>
          <w:sz w:val="20"/>
          <w:szCs w:val="20"/>
          <w:lang w:eastAsia="fr-FR"/>
        </w:rPr>
      </w:pPr>
      <w:r w:rsidRPr="00EF58F6">
        <w:rPr>
          <w:rFonts w:ascii="Arial" w:eastAsia="Times New Roman" w:hAnsi="Arial" w:cs="Arial"/>
          <w:b/>
          <w:bCs/>
          <w:color w:val="333333"/>
          <w:sz w:val="20"/>
          <w:szCs w:val="20"/>
          <w:lang w:eastAsia="fr-FR"/>
        </w:rPr>
        <w:t>La thèse.</w:t>
      </w:r>
      <w:r w:rsidRPr="00EF58F6">
        <w:rPr>
          <w:rFonts w:ascii="Arial" w:eastAsia="Times New Roman" w:hAnsi="Arial" w:cs="Arial"/>
          <w:color w:val="333333"/>
          <w:sz w:val="20"/>
          <w:szCs w:val="20"/>
          <w:lang w:eastAsia="fr-FR"/>
        </w:rPr>
        <w:t> Elle constitue l’idée essentielle défendue par un locuteur dans son texte : on la retrouve soit en introduction, soit en conclusion. Le raisonnement, ou argumentation, peut suivre 2 logiques : </w:t>
      </w:r>
      <w:r w:rsidRPr="00EF58F6">
        <w:rPr>
          <w:rFonts w:ascii="Arial" w:eastAsia="Times New Roman" w:hAnsi="Arial" w:cs="Arial"/>
          <w:color w:val="333333"/>
          <w:sz w:val="20"/>
          <w:szCs w:val="20"/>
          <w:lang w:eastAsia="fr-FR"/>
        </w:rPr>
        <w:br/>
      </w:r>
      <w:r w:rsidRPr="00EF58F6">
        <w:rPr>
          <w:rFonts w:ascii="Arial" w:eastAsia="Times New Roman" w:hAnsi="Arial" w:cs="Arial"/>
          <w:b/>
          <w:bCs/>
          <w:color w:val="333333"/>
          <w:sz w:val="20"/>
          <w:szCs w:val="20"/>
          <w:lang w:eastAsia="fr-FR"/>
        </w:rPr>
        <w:t>• La déduction</w:t>
      </w:r>
      <w:r w:rsidRPr="00EF58F6">
        <w:rPr>
          <w:rFonts w:ascii="Arial" w:eastAsia="Times New Roman" w:hAnsi="Arial" w:cs="Arial"/>
          <w:color w:val="333333"/>
          <w:sz w:val="20"/>
          <w:szCs w:val="20"/>
          <w:lang w:eastAsia="fr-FR"/>
        </w:rPr>
        <w:t> </w:t>
      </w:r>
      <w:r w:rsidRPr="00EF58F6">
        <w:rPr>
          <w:rFonts w:ascii="Arial" w:eastAsia="Times New Roman" w:hAnsi="Arial" w:cs="Arial"/>
          <w:b/>
          <w:bCs/>
          <w:color w:val="333333"/>
          <w:sz w:val="20"/>
          <w:szCs w:val="20"/>
          <w:lang w:eastAsia="fr-FR"/>
        </w:rPr>
        <w:t>:</w:t>
      </w:r>
      <w:r w:rsidRPr="00EF58F6">
        <w:rPr>
          <w:rFonts w:ascii="Arial" w:eastAsia="Times New Roman" w:hAnsi="Arial" w:cs="Arial"/>
          <w:color w:val="333333"/>
          <w:sz w:val="20"/>
          <w:szCs w:val="20"/>
          <w:lang w:eastAsia="fr-FR"/>
        </w:rPr>
        <w:t xml:space="preserve"> on part </w:t>
      </w:r>
      <w:proofErr w:type="gramStart"/>
      <w:r w:rsidRPr="00EF58F6">
        <w:rPr>
          <w:rFonts w:ascii="Arial" w:eastAsia="Times New Roman" w:hAnsi="Arial" w:cs="Arial"/>
          <w:color w:val="333333"/>
          <w:sz w:val="20"/>
          <w:szCs w:val="20"/>
          <w:lang w:eastAsia="fr-FR"/>
        </w:rPr>
        <w:t>d’ une</w:t>
      </w:r>
      <w:proofErr w:type="gramEnd"/>
      <w:r w:rsidRPr="00EF58F6">
        <w:rPr>
          <w:rFonts w:ascii="Arial" w:eastAsia="Times New Roman" w:hAnsi="Arial" w:cs="Arial"/>
          <w:color w:val="333333"/>
          <w:sz w:val="20"/>
          <w:szCs w:val="20"/>
          <w:lang w:eastAsia="fr-FR"/>
        </w:rPr>
        <w:t xml:space="preserve"> loi générale pour aboutir à un fait particulier. </w:t>
      </w:r>
      <w:proofErr w:type="gramStart"/>
      <w:r w:rsidRPr="00EF58F6">
        <w:rPr>
          <w:rFonts w:ascii="Arial" w:eastAsia="Times New Roman" w:hAnsi="Arial" w:cs="Arial"/>
          <w:color w:val="333333"/>
          <w:sz w:val="20"/>
          <w:szCs w:val="20"/>
          <w:lang w:eastAsia="fr-FR"/>
        </w:rPr>
        <w:t>C’ est</w:t>
      </w:r>
      <w:proofErr w:type="gramEnd"/>
      <w:r w:rsidRPr="00EF58F6">
        <w:rPr>
          <w:rFonts w:ascii="Arial" w:eastAsia="Times New Roman" w:hAnsi="Arial" w:cs="Arial"/>
          <w:color w:val="333333"/>
          <w:sz w:val="20"/>
          <w:szCs w:val="20"/>
          <w:lang w:eastAsia="fr-FR"/>
        </w:rPr>
        <w:t xml:space="preserve"> le type de raisonnement que recoupe le syllogisme. (Tous les hommes sont mortels. Or Socrate est un homme. Donc Socrate est mortel.) </w:t>
      </w:r>
      <w:r w:rsidRPr="00EF58F6">
        <w:rPr>
          <w:rFonts w:ascii="Arial" w:eastAsia="Times New Roman" w:hAnsi="Arial" w:cs="Arial"/>
          <w:color w:val="333333"/>
          <w:sz w:val="20"/>
          <w:szCs w:val="20"/>
          <w:lang w:eastAsia="fr-FR"/>
        </w:rPr>
        <w:br/>
      </w:r>
      <w:r w:rsidRPr="00EF58F6">
        <w:rPr>
          <w:rFonts w:ascii="Arial" w:eastAsia="Times New Roman" w:hAnsi="Arial" w:cs="Arial"/>
          <w:b/>
          <w:bCs/>
          <w:color w:val="333333"/>
          <w:sz w:val="20"/>
          <w:szCs w:val="20"/>
          <w:lang w:eastAsia="fr-FR"/>
        </w:rPr>
        <w:t>• L’induction</w:t>
      </w:r>
      <w:r w:rsidRPr="00EF58F6">
        <w:rPr>
          <w:rFonts w:ascii="Arial" w:eastAsia="Times New Roman" w:hAnsi="Arial" w:cs="Arial"/>
          <w:color w:val="333333"/>
          <w:sz w:val="20"/>
          <w:szCs w:val="20"/>
          <w:lang w:eastAsia="fr-FR"/>
        </w:rPr>
        <w:t> </w:t>
      </w:r>
      <w:r w:rsidRPr="00EF58F6">
        <w:rPr>
          <w:rFonts w:ascii="Arial" w:eastAsia="Times New Roman" w:hAnsi="Arial" w:cs="Arial"/>
          <w:b/>
          <w:bCs/>
          <w:color w:val="333333"/>
          <w:sz w:val="20"/>
          <w:szCs w:val="20"/>
          <w:lang w:eastAsia="fr-FR"/>
        </w:rPr>
        <w:t>:</w:t>
      </w:r>
      <w:r w:rsidRPr="00EF58F6">
        <w:rPr>
          <w:rFonts w:ascii="Arial" w:eastAsia="Times New Roman" w:hAnsi="Arial" w:cs="Arial"/>
          <w:color w:val="333333"/>
          <w:sz w:val="20"/>
          <w:szCs w:val="20"/>
          <w:lang w:eastAsia="fr-FR"/>
        </w:rPr>
        <w:t xml:space="preserve"> on part </w:t>
      </w:r>
      <w:proofErr w:type="gramStart"/>
      <w:r w:rsidRPr="00EF58F6">
        <w:rPr>
          <w:rFonts w:ascii="Arial" w:eastAsia="Times New Roman" w:hAnsi="Arial" w:cs="Arial"/>
          <w:color w:val="333333"/>
          <w:sz w:val="20"/>
          <w:szCs w:val="20"/>
          <w:lang w:eastAsia="fr-FR"/>
        </w:rPr>
        <w:t>d’ un</w:t>
      </w:r>
      <w:proofErr w:type="gramEnd"/>
      <w:r w:rsidRPr="00EF58F6">
        <w:rPr>
          <w:rFonts w:ascii="Arial" w:eastAsia="Times New Roman" w:hAnsi="Arial" w:cs="Arial"/>
          <w:color w:val="333333"/>
          <w:sz w:val="20"/>
          <w:szCs w:val="20"/>
          <w:lang w:eastAsia="fr-FR"/>
        </w:rPr>
        <w:t xml:space="preserve"> fait particulier pour aboutir à une loi générale. (Il a eu une bonne note. C’est donc un bon élève.) </w:t>
      </w:r>
      <w:r w:rsidRPr="00EF58F6">
        <w:rPr>
          <w:rFonts w:ascii="Arial" w:eastAsia="Times New Roman" w:hAnsi="Arial" w:cs="Arial"/>
          <w:color w:val="333333"/>
          <w:sz w:val="20"/>
          <w:szCs w:val="20"/>
          <w:lang w:eastAsia="fr-FR"/>
        </w:rPr>
        <w:br/>
      </w:r>
      <w:r w:rsidRPr="00EF58F6">
        <w:rPr>
          <w:rFonts w:ascii="Arial" w:eastAsia="Times New Roman" w:hAnsi="Arial" w:cs="Arial"/>
          <w:b/>
          <w:bCs/>
          <w:color w:val="333333"/>
          <w:sz w:val="20"/>
          <w:szCs w:val="20"/>
          <w:lang w:eastAsia="fr-FR"/>
        </w:rPr>
        <w:t>• Les arguments.</w:t>
      </w:r>
      <w:r w:rsidRPr="00EF58F6">
        <w:rPr>
          <w:rFonts w:ascii="Arial" w:eastAsia="Times New Roman" w:hAnsi="Arial" w:cs="Arial"/>
          <w:color w:val="333333"/>
          <w:sz w:val="20"/>
          <w:szCs w:val="20"/>
          <w:lang w:eastAsia="fr-FR"/>
        </w:rPr>
        <w:t> </w:t>
      </w:r>
      <w:proofErr w:type="gramStart"/>
      <w:r w:rsidRPr="00EF58F6">
        <w:rPr>
          <w:rFonts w:ascii="Arial" w:eastAsia="Times New Roman" w:hAnsi="Arial" w:cs="Arial"/>
          <w:color w:val="333333"/>
          <w:sz w:val="20"/>
          <w:szCs w:val="20"/>
          <w:lang w:eastAsia="fr-FR"/>
        </w:rPr>
        <w:t>ce</w:t>
      </w:r>
      <w:proofErr w:type="gramEnd"/>
      <w:r w:rsidRPr="00EF58F6">
        <w:rPr>
          <w:rFonts w:ascii="Arial" w:eastAsia="Times New Roman" w:hAnsi="Arial" w:cs="Arial"/>
          <w:color w:val="333333"/>
          <w:sz w:val="20"/>
          <w:szCs w:val="20"/>
          <w:lang w:eastAsia="fr-FR"/>
        </w:rPr>
        <w:t xml:space="preserve"> sont les raisons exposées par le locuteur pour étayer sa thèse. On peut les classer en 3 catégories : </w:t>
      </w:r>
      <w:r w:rsidRPr="00EF58F6">
        <w:rPr>
          <w:rFonts w:ascii="Arial" w:eastAsia="Times New Roman" w:hAnsi="Arial" w:cs="Arial"/>
          <w:color w:val="333333"/>
          <w:sz w:val="20"/>
          <w:szCs w:val="20"/>
          <w:lang w:eastAsia="fr-FR"/>
        </w:rPr>
        <w:br/>
      </w:r>
      <w:r w:rsidRPr="00EF58F6">
        <w:rPr>
          <w:rFonts w:ascii="Arial" w:eastAsia="Times New Roman" w:hAnsi="Arial" w:cs="Arial"/>
          <w:b/>
          <w:bCs/>
          <w:color w:val="333333"/>
          <w:sz w:val="20"/>
          <w:szCs w:val="20"/>
          <w:lang w:eastAsia="fr-FR"/>
        </w:rPr>
        <w:t>- L’argument d’autorité :</w:t>
      </w:r>
      <w:r w:rsidRPr="00EF58F6">
        <w:rPr>
          <w:rFonts w:ascii="Arial" w:eastAsia="Times New Roman" w:hAnsi="Arial" w:cs="Arial"/>
          <w:color w:val="333333"/>
          <w:sz w:val="20"/>
          <w:szCs w:val="20"/>
          <w:lang w:eastAsia="fr-FR"/>
        </w:rPr>
        <w:t xml:space="preserve"> il s’agit </w:t>
      </w:r>
      <w:proofErr w:type="gramStart"/>
      <w:r w:rsidRPr="00EF58F6">
        <w:rPr>
          <w:rFonts w:ascii="Arial" w:eastAsia="Times New Roman" w:hAnsi="Arial" w:cs="Arial"/>
          <w:color w:val="333333"/>
          <w:sz w:val="20"/>
          <w:szCs w:val="20"/>
          <w:lang w:eastAsia="fr-FR"/>
        </w:rPr>
        <w:t>d’ une</w:t>
      </w:r>
      <w:proofErr w:type="gramEnd"/>
      <w:r w:rsidRPr="00EF58F6">
        <w:rPr>
          <w:rFonts w:ascii="Arial" w:eastAsia="Times New Roman" w:hAnsi="Arial" w:cs="Arial"/>
          <w:color w:val="333333"/>
          <w:sz w:val="20"/>
          <w:szCs w:val="20"/>
          <w:lang w:eastAsia="fr-FR"/>
        </w:rPr>
        <w:t xml:space="preserve"> opinion émise par une autorité que l’on peut difficilement contester. </w:t>
      </w:r>
      <w:r w:rsidRPr="00EF58F6">
        <w:rPr>
          <w:rFonts w:ascii="Arial" w:eastAsia="Times New Roman" w:hAnsi="Arial" w:cs="Arial"/>
          <w:color w:val="333333"/>
          <w:sz w:val="20"/>
          <w:szCs w:val="20"/>
          <w:lang w:eastAsia="fr-FR"/>
        </w:rPr>
        <w:br/>
      </w:r>
      <w:r w:rsidRPr="00EF58F6">
        <w:rPr>
          <w:rFonts w:ascii="Arial" w:eastAsia="Times New Roman" w:hAnsi="Arial" w:cs="Arial"/>
          <w:b/>
          <w:bCs/>
          <w:color w:val="333333"/>
          <w:sz w:val="20"/>
          <w:szCs w:val="20"/>
          <w:lang w:eastAsia="fr-FR"/>
        </w:rPr>
        <w:t>- L’argument ad hominem :</w:t>
      </w:r>
      <w:r w:rsidRPr="00EF58F6">
        <w:rPr>
          <w:rFonts w:ascii="Arial" w:eastAsia="Times New Roman" w:hAnsi="Arial" w:cs="Arial"/>
          <w:color w:val="333333"/>
          <w:sz w:val="20"/>
          <w:szCs w:val="20"/>
          <w:lang w:eastAsia="fr-FR"/>
        </w:rPr>
        <w:t> on invoque une raison personnelle (vie privée, physique, personnalité) pour attaquer la thèse de l’adversaire. </w:t>
      </w:r>
      <w:r w:rsidRPr="00EF58F6">
        <w:rPr>
          <w:rFonts w:ascii="Arial" w:eastAsia="Times New Roman" w:hAnsi="Arial" w:cs="Arial"/>
          <w:color w:val="333333"/>
          <w:sz w:val="20"/>
          <w:szCs w:val="20"/>
          <w:lang w:eastAsia="fr-FR"/>
        </w:rPr>
        <w:br/>
      </w:r>
      <w:r w:rsidRPr="00EF58F6">
        <w:rPr>
          <w:rFonts w:ascii="Arial" w:eastAsia="Times New Roman" w:hAnsi="Arial" w:cs="Arial"/>
          <w:b/>
          <w:bCs/>
          <w:color w:val="333333"/>
          <w:sz w:val="20"/>
          <w:szCs w:val="20"/>
          <w:lang w:eastAsia="fr-FR"/>
        </w:rPr>
        <w:t>• Les exemples :</w:t>
      </w:r>
      <w:r w:rsidRPr="00EF58F6">
        <w:rPr>
          <w:rFonts w:ascii="Arial" w:eastAsia="Times New Roman" w:hAnsi="Arial" w:cs="Arial"/>
          <w:color w:val="333333"/>
          <w:sz w:val="20"/>
          <w:szCs w:val="20"/>
          <w:lang w:eastAsia="fr-FR"/>
        </w:rPr>
        <w:t> ils illustrent les arguments concrètement. </w:t>
      </w:r>
      <w:r w:rsidRPr="00EF58F6">
        <w:rPr>
          <w:rFonts w:ascii="Arial" w:eastAsia="Times New Roman" w:hAnsi="Arial" w:cs="Arial"/>
          <w:color w:val="333333"/>
          <w:sz w:val="20"/>
          <w:szCs w:val="20"/>
          <w:lang w:eastAsia="fr-FR"/>
        </w:rPr>
        <w:br/>
      </w:r>
      <w:r w:rsidRPr="00EF58F6">
        <w:rPr>
          <w:rFonts w:ascii="Arial" w:eastAsia="Times New Roman" w:hAnsi="Arial" w:cs="Arial"/>
          <w:b/>
          <w:bCs/>
          <w:color w:val="333333"/>
          <w:sz w:val="20"/>
          <w:szCs w:val="20"/>
          <w:lang w:eastAsia="fr-FR"/>
        </w:rPr>
        <w:br/>
        <w:t>La logique du discours argumentatif</w:t>
      </w:r>
      <w:r w:rsidRPr="00EF58F6">
        <w:rPr>
          <w:rFonts w:ascii="Arial" w:eastAsia="Times New Roman" w:hAnsi="Arial" w:cs="Arial"/>
          <w:color w:val="333333"/>
          <w:sz w:val="20"/>
          <w:szCs w:val="20"/>
          <w:lang w:eastAsia="fr-FR"/>
        </w:rPr>
        <w:t> </w:t>
      </w:r>
      <w:r w:rsidRPr="00EF58F6">
        <w:rPr>
          <w:rFonts w:ascii="Arial" w:eastAsia="Times New Roman" w:hAnsi="Arial" w:cs="Arial"/>
          <w:color w:val="333333"/>
          <w:sz w:val="20"/>
          <w:szCs w:val="20"/>
          <w:lang w:eastAsia="fr-FR"/>
        </w:rPr>
        <w:br/>
        <w:t>• </w:t>
      </w:r>
      <w:r w:rsidRPr="00EF58F6">
        <w:rPr>
          <w:rFonts w:ascii="Arial" w:eastAsia="Times New Roman" w:hAnsi="Arial" w:cs="Arial"/>
          <w:b/>
          <w:bCs/>
          <w:color w:val="333333"/>
          <w:sz w:val="20"/>
          <w:szCs w:val="20"/>
          <w:lang w:eastAsia="fr-FR"/>
        </w:rPr>
        <w:t>La thèse rejetée :</w:t>
      </w:r>
      <w:r w:rsidRPr="00EF58F6">
        <w:rPr>
          <w:rFonts w:ascii="Arial" w:eastAsia="Times New Roman" w:hAnsi="Arial" w:cs="Arial"/>
          <w:color w:val="333333"/>
          <w:sz w:val="20"/>
          <w:szCs w:val="20"/>
          <w:lang w:eastAsia="fr-FR"/>
        </w:rPr>
        <w:t> pour les besoins de son argumentation, le locuteur peut prendre en compte une thèse contraire à la sienne. La thèse du locuteur est ainsi soutenue par opposition. </w:t>
      </w:r>
      <w:r w:rsidRPr="00EF58F6">
        <w:rPr>
          <w:rFonts w:ascii="Arial" w:eastAsia="Times New Roman" w:hAnsi="Arial" w:cs="Arial"/>
          <w:color w:val="333333"/>
          <w:sz w:val="20"/>
          <w:szCs w:val="20"/>
          <w:lang w:eastAsia="fr-FR"/>
        </w:rPr>
        <w:br/>
        <w:t>• </w:t>
      </w:r>
      <w:r w:rsidRPr="00EF58F6">
        <w:rPr>
          <w:rFonts w:ascii="Arial" w:eastAsia="Times New Roman" w:hAnsi="Arial" w:cs="Arial"/>
          <w:b/>
          <w:bCs/>
          <w:color w:val="333333"/>
          <w:sz w:val="20"/>
          <w:szCs w:val="20"/>
          <w:lang w:eastAsia="fr-FR"/>
        </w:rPr>
        <w:t>La concession :</w:t>
      </w:r>
      <w:r w:rsidRPr="00EF58F6">
        <w:rPr>
          <w:rFonts w:ascii="Arial" w:eastAsia="Times New Roman" w:hAnsi="Arial" w:cs="Arial"/>
          <w:color w:val="333333"/>
          <w:sz w:val="20"/>
          <w:szCs w:val="20"/>
          <w:lang w:eastAsia="fr-FR"/>
        </w:rPr>
        <w:t> stratégie qui consiste à faire semblant d’accepter la thèse de l’autre pour mieux soutenir la sienne. On peut aisément la repérer grâce à des connecteurs logiques qui indiquent l’opposition ou la concession ("certes, mais, sans doute, pourtant…"). </w:t>
      </w:r>
      <w:r w:rsidRPr="00EF58F6">
        <w:rPr>
          <w:rFonts w:ascii="Arial" w:eastAsia="Times New Roman" w:hAnsi="Arial" w:cs="Arial"/>
          <w:color w:val="333333"/>
          <w:sz w:val="20"/>
          <w:szCs w:val="20"/>
          <w:lang w:eastAsia="fr-FR"/>
        </w:rPr>
        <w:br/>
        <w:t>• </w:t>
      </w:r>
      <w:r w:rsidRPr="00EF58F6">
        <w:rPr>
          <w:rFonts w:ascii="Arial" w:eastAsia="Times New Roman" w:hAnsi="Arial" w:cs="Arial"/>
          <w:b/>
          <w:bCs/>
          <w:color w:val="333333"/>
          <w:sz w:val="20"/>
          <w:szCs w:val="20"/>
          <w:lang w:eastAsia="fr-FR"/>
        </w:rPr>
        <w:t>L’organisation logique : </w:t>
      </w:r>
      <w:r w:rsidRPr="00EF58F6">
        <w:rPr>
          <w:rFonts w:ascii="Arial" w:eastAsia="Times New Roman" w:hAnsi="Arial" w:cs="Arial"/>
          <w:color w:val="333333"/>
          <w:sz w:val="20"/>
          <w:szCs w:val="20"/>
          <w:lang w:eastAsia="fr-FR"/>
        </w:rPr>
        <w:t>les arguments, reliés entre eux par des connecteurs logiques, peuvent exprimer différents rapports logiques (l’addition, la cause, la conséquence, l’opposition, la concession). </w:t>
      </w:r>
    </w:p>
    <w:p w:rsidR="00EF58F6" w:rsidRPr="00EF58F6" w:rsidRDefault="00EF58F6" w:rsidP="00EF58F6">
      <w:pPr>
        <w:spacing w:after="0" w:line="240" w:lineRule="auto"/>
        <w:rPr>
          <w:rFonts w:ascii="Times New Roman" w:eastAsia="Times New Roman" w:hAnsi="Times New Roman" w:cs="Times New Roman"/>
          <w:b/>
          <w:bCs/>
          <w:sz w:val="20"/>
          <w:szCs w:val="20"/>
          <w:shd w:val="clear" w:color="auto" w:fill="FFFFFF"/>
          <w:lang w:eastAsia="fr-FR"/>
        </w:rPr>
      </w:pPr>
      <w:r w:rsidRPr="00EF58F6">
        <w:rPr>
          <w:rFonts w:ascii="Arial" w:eastAsia="Times New Roman" w:hAnsi="Arial" w:cs="Arial"/>
          <w:color w:val="333333"/>
          <w:sz w:val="20"/>
          <w:szCs w:val="20"/>
          <w:lang w:eastAsia="fr-FR"/>
        </w:rPr>
        <w:br/>
      </w:r>
    </w:p>
    <w:tbl>
      <w:tblPr>
        <w:tblW w:w="5250" w:type="dxa"/>
        <w:tblBorders>
          <w:top w:val="outset" w:sz="2" w:space="0" w:color="auto"/>
          <w:left w:val="outset" w:sz="2" w:space="0" w:color="auto"/>
          <w:bottom w:val="single" w:sz="6" w:space="0" w:color="E2E1E1"/>
          <w:right w:val="single" w:sz="6" w:space="0" w:color="E2E1E1"/>
        </w:tblBorders>
        <w:tblCellMar>
          <w:left w:w="0" w:type="dxa"/>
          <w:right w:w="0" w:type="dxa"/>
        </w:tblCellMar>
        <w:tblLook w:val="04A0"/>
      </w:tblPr>
      <w:tblGrid>
        <w:gridCol w:w="5250"/>
      </w:tblGrid>
      <w:tr w:rsidR="00EF58F6" w:rsidRPr="00EF58F6" w:rsidTr="00EF58F6">
        <w:tc>
          <w:tcPr>
            <w:tcW w:w="0" w:type="auto"/>
            <w:tcBorders>
              <w:top w:val="single" w:sz="6" w:space="0" w:color="E2E1E1"/>
              <w:left w:val="single" w:sz="6" w:space="0" w:color="E2E1E1"/>
              <w:bottom w:val="outset" w:sz="2" w:space="0" w:color="auto"/>
              <w:right w:val="outset" w:sz="2" w:space="0" w:color="auto"/>
            </w:tcBorders>
            <w:shd w:val="clear" w:color="auto" w:fill="FFCCFF"/>
            <w:tcMar>
              <w:top w:w="75" w:type="dxa"/>
              <w:left w:w="120" w:type="dxa"/>
              <w:bottom w:w="75" w:type="dxa"/>
              <w:right w:w="120" w:type="dxa"/>
            </w:tcMar>
            <w:hideMark/>
          </w:tcPr>
          <w:p w:rsidR="00EF58F6" w:rsidRPr="00EF58F6" w:rsidRDefault="00EF58F6" w:rsidP="00EF58F6">
            <w:pPr>
              <w:spacing w:after="0" w:line="240" w:lineRule="auto"/>
              <w:rPr>
                <w:rFonts w:ascii="Times New Roman" w:eastAsia="Times New Roman" w:hAnsi="Times New Roman" w:cs="Times New Roman"/>
                <w:sz w:val="20"/>
                <w:szCs w:val="20"/>
                <w:lang w:eastAsia="fr-FR"/>
              </w:rPr>
            </w:pPr>
            <w:r w:rsidRPr="00EF58F6">
              <w:rPr>
                <w:rFonts w:ascii="Times New Roman" w:eastAsia="Times New Roman" w:hAnsi="Times New Roman" w:cs="Times New Roman"/>
                <w:b/>
                <w:bCs/>
                <w:sz w:val="20"/>
                <w:szCs w:val="20"/>
                <w:lang w:eastAsia="fr-FR"/>
              </w:rPr>
              <w:t>L’éloge et le blâme</w:t>
            </w:r>
          </w:p>
        </w:tc>
      </w:tr>
    </w:tbl>
    <w:p w:rsidR="00EF58F6" w:rsidRPr="00EF58F6" w:rsidRDefault="00EF58F6" w:rsidP="00EF58F6">
      <w:pPr>
        <w:shd w:val="clear" w:color="auto" w:fill="FFFFFF"/>
        <w:spacing w:after="0" w:line="240" w:lineRule="auto"/>
        <w:rPr>
          <w:rFonts w:ascii="Times New Roman" w:eastAsia="Times New Roman" w:hAnsi="Times New Roman" w:cs="Times New Roman"/>
          <w:sz w:val="20"/>
          <w:szCs w:val="20"/>
          <w:lang w:eastAsia="fr-FR"/>
        </w:rPr>
      </w:pPr>
      <w:r w:rsidRPr="00EF58F6">
        <w:rPr>
          <w:rFonts w:ascii="Arial" w:eastAsia="Times New Roman" w:hAnsi="Arial" w:cs="Arial"/>
          <w:b/>
          <w:bCs/>
          <w:color w:val="333333"/>
          <w:sz w:val="20"/>
          <w:szCs w:val="20"/>
          <w:lang w:eastAsia="fr-FR"/>
        </w:rPr>
        <w:t>• L’éloge.</w:t>
      </w:r>
      <w:r w:rsidRPr="00EF58F6">
        <w:rPr>
          <w:rFonts w:ascii="Arial" w:eastAsia="Times New Roman" w:hAnsi="Arial" w:cs="Arial"/>
          <w:color w:val="333333"/>
          <w:sz w:val="20"/>
          <w:szCs w:val="20"/>
          <w:lang w:eastAsia="fr-FR"/>
        </w:rPr>
        <w:t> Il constitue le discours par lequel le locuteur cherche à convaincre le lecteur des mérites et des qualités de quelqu’un ou de quelque chose. M. de Balzac était un des premiers parmi les plus grands, un des plus hauts parmi les meilleurs. Ce n’est pas le lieu ici de dire tout ce qu’était cette splendide et souveraine intelligence. (Victor Hugo, Discours prononcé aux funérailles de M. Honoré de Balzac, 1850) </w:t>
      </w:r>
      <w:r w:rsidRPr="00EF58F6">
        <w:rPr>
          <w:rFonts w:ascii="Arial" w:eastAsia="Times New Roman" w:hAnsi="Arial" w:cs="Arial"/>
          <w:color w:val="333333"/>
          <w:sz w:val="20"/>
          <w:szCs w:val="20"/>
          <w:lang w:eastAsia="fr-FR"/>
        </w:rPr>
        <w:br/>
      </w:r>
      <w:r w:rsidRPr="00EF58F6">
        <w:rPr>
          <w:rFonts w:ascii="Arial" w:eastAsia="Times New Roman" w:hAnsi="Arial" w:cs="Arial"/>
          <w:b/>
          <w:bCs/>
          <w:color w:val="333333"/>
          <w:sz w:val="20"/>
          <w:szCs w:val="20"/>
          <w:lang w:eastAsia="fr-FR"/>
        </w:rPr>
        <w:t>• Le blâme.</w:t>
      </w:r>
      <w:r w:rsidRPr="00EF58F6">
        <w:rPr>
          <w:rFonts w:ascii="Arial" w:eastAsia="Times New Roman" w:hAnsi="Arial" w:cs="Arial"/>
          <w:color w:val="333333"/>
          <w:sz w:val="20"/>
          <w:szCs w:val="20"/>
          <w:lang w:eastAsia="fr-FR"/>
        </w:rPr>
        <w:t> Au contraire de l’éloge, il constitue le discours où le locuteur cherche à convaincre le lecteur des défauts de quelqu’un ou de quelque chose, en mettant en relief ce qu’il reproche. </w:t>
      </w:r>
      <w:r w:rsidRPr="00EF58F6">
        <w:rPr>
          <w:rFonts w:ascii="Arial" w:eastAsia="Times New Roman" w:hAnsi="Arial" w:cs="Arial"/>
          <w:color w:val="333333"/>
          <w:sz w:val="20"/>
          <w:szCs w:val="20"/>
          <w:lang w:eastAsia="fr-FR"/>
        </w:rPr>
        <w:br/>
      </w:r>
      <w:r w:rsidRPr="00EF58F6">
        <w:rPr>
          <w:rFonts w:ascii="Arial" w:eastAsia="Times New Roman" w:hAnsi="Arial" w:cs="Arial"/>
          <w:i/>
          <w:iCs/>
          <w:color w:val="333333"/>
          <w:sz w:val="20"/>
          <w:szCs w:val="20"/>
          <w:lang w:eastAsia="fr-FR"/>
        </w:rPr>
        <w:t>L’abbé Dubois était un petit homme maigre, effilé, chafouin, à perruque blonde, à mine de fouine, à physionomie d’esprit, qui était en plein ce qu’un mauvais français appelle un sacre mais qui ne se peut guère exprimer autrement. </w:t>
      </w:r>
      <w:r w:rsidRPr="00EF58F6">
        <w:rPr>
          <w:rFonts w:ascii="Arial" w:eastAsia="Times New Roman" w:hAnsi="Arial" w:cs="Arial"/>
          <w:color w:val="333333"/>
          <w:sz w:val="20"/>
          <w:szCs w:val="20"/>
          <w:lang w:eastAsia="fr-FR"/>
        </w:rPr>
        <w:br/>
      </w:r>
      <w:r w:rsidRPr="00EF58F6">
        <w:rPr>
          <w:rFonts w:ascii="Arial" w:eastAsia="Times New Roman" w:hAnsi="Arial" w:cs="Arial"/>
          <w:i/>
          <w:iCs/>
          <w:color w:val="333333"/>
          <w:sz w:val="20"/>
          <w:szCs w:val="20"/>
          <w:lang w:eastAsia="fr-FR"/>
        </w:rPr>
        <w:t>(Saint-Simon, Mémoires, 1691-1723) </w:t>
      </w:r>
    </w:p>
    <w:p w:rsidR="00EF58F6" w:rsidRPr="00EF58F6" w:rsidRDefault="00EF58F6" w:rsidP="00EF58F6">
      <w:pPr>
        <w:spacing w:after="240" w:line="240" w:lineRule="auto"/>
        <w:rPr>
          <w:rFonts w:ascii="Times New Roman" w:eastAsia="Times New Roman" w:hAnsi="Times New Roman" w:cs="Times New Roman"/>
          <w:b/>
          <w:bCs/>
          <w:sz w:val="20"/>
          <w:szCs w:val="20"/>
          <w:shd w:val="clear" w:color="auto" w:fill="FFFFFF"/>
          <w:lang w:eastAsia="fr-FR"/>
        </w:rPr>
      </w:pPr>
    </w:p>
    <w:tbl>
      <w:tblPr>
        <w:tblW w:w="5250" w:type="dxa"/>
        <w:tblBorders>
          <w:top w:val="outset" w:sz="2" w:space="0" w:color="auto"/>
          <w:left w:val="outset" w:sz="2" w:space="0" w:color="auto"/>
          <w:bottom w:val="single" w:sz="6" w:space="0" w:color="E2E1E1"/>
          <w:right w:val="single" w:sz="6" w:space="0" w:color="E2E1E1"/>
        </w:tblBorders>
        <w:tblCellMar>
          <w:left w:w="0" w:type="dxa"/>
          <w:right w:w="0" w:type="dxa"/>
        </w:tblCellMar>
        <w:tblLook w:val="04A0"/>
      </w:tblPr>
      <w:tblGrid>
        <w:gridCol w:w="5250"/>
      </w:tblGrid>
      <w:tr w:rsidR="00EF58F6" w:rsidRPr="00EF58F6" w:rsidTr="00EF58F6">
        <w:tc>
          <w:tcPr>
            <w:tcW w:w="0" w:type="auto"/>
            <w:tcBorders>
              <w:top w:val="single" w:sz="6" w:space="0" w:color="E2E1E1"/>
              <w:left w:val="single" w:sz="6" w:space="0" w:color="E2E1E1"/>
              <w:bottom w:val="outset" w:sz="2" w:space="0" w:color="auto"/>
              <w:right w:val="outset" w:sz="2" w:space="0" w:color="auto"/>
            </w:tcBorders>
            <w:shd w:val="clear" w:color="auto" w:fill="FFCCFF"/>
            <w:tcMar>
              <w:top w:w="75" w:type="dxa"/>
              <w:left w:w="120" w:type="dxa"/>
              <w:bottom w:w="75" w:type="dxa"/>
              <w:right w:w="120" w:type="dxa"/>
            </w:tcMar>
            <w:hideMark/>
          </w:tcPr>
          <w:p w:rsidR="00EF58F6" w:rsidRPr="00EF58F6" w:rsidRDefault="00EF58F6" w:rsidP="00EF58F6">
            <w:pPr>
              <w:spacing w:after="0" w:line="240" w:lineRule="auto"/>
              <w:rPr>
                <w:rFonts w:ascii="Times New Roman" w:eastAsia="Times New Roman" w:hAnsi="Times New Roman" w:cs="Times New Roman"/>
                <w:sz w:val="20"/>
                <w:szCs w:val="20"/>
                <w:lang w:eastAsia="fr-FR"/>
              </w:rPr>
            </w:pPr>
            <w:r w:rsidRPr="00EF58F6">
              <w:rPr>
                <w:rFonts w:ascii="Times New Roman" w:eastAsia="Times New Roman" w:hAnsi="Times New Roman" w:cs="Times New Roman"/>
                <w:b/>
                <w:bCs/>
                <w:sz w:val="20"/>
                <w:szCs w:val="20"/>
                <w:lang w:eastAsia="fr-FR"/>
              </w:rPr>
              <w:t>La polémique et la satire</w:t>
            </w:r>
          </w:p>
        </w:tc>
      </w:tr>
    </w:tbl>
    <w:p w:rsidR="00E72617" w:rsidRPr="00EF58F6" w:rsidRDefault="00EF58F6" w:rsidP="00EF58F6">
      <w:pPr>
        <w:shd w:val="clear" w:color="auto" w:fill="FFFFFF"/>
        <w:spacing w:after="0" w:line="240" w:lineRule="auto"/>
        <w:rPr>
          <w:rFonts w:ascii="Times New Roman" w:eastAsia="Times New Roman" w:hAnsi="Times New Roman" w:cs="Times New Roman"/>
          <w:sz w:val="20"/>
          <w:szCs w:val="20"/>
          <w:lang w:eastAsia="fr-FR"/>
        </w:rPr>
      </w:pPr>
      <w:r w:rsidRPr="00EF58F6">
        <w:rPr>
          <w:rFonts w:ascii="Arial" w:eastAsia="Times New Roman" w:hAnsi="Arial" w:cs="Arial"/>
          <w:b/>
          <w:bCs/>
          <w:color w:val="333333"/>
          <w:sz w:val="20"/>
          <w:szCs w:val="20"/>
          <w:lang w:eastAsia="fr-FR"/>
        </w:rPr>
        <w:t>• Le discours polémique.</w:t>
      </w:r>
      <w:r w:rsidRPr="00EF58F6">
        <w:rPr>
          <w:rFonts w:ascii="Arial" w:eastAsia="Times New Roman" w:hAnsi="Arial" w:cs="Arial"/>
          <w:color w:val="333333"/>
          <w:sz w:val="20"/>
          <w:szCs w:val="20"/>
          <w:lang w:eastAsia="fr-FR"/>
        </w:rPr>
        <w:t> On reconnaît une argumentation polémique au discours violent du locuteur et au fait qu’il porte sur un sujet qui prête à contestation. On relèvera ainsi un vocabulaire dépréciatif qui disqualifie la thèse adverse, des hyperboles, et des figures (métaphores, comparaisons, périphrases) présentant l’adversaire sous une forme ridicule. Son discours recourt alors à de nombreuses figures d’insistance (anaphores, répétitions, questions rhétoriques) et à une ponctuation expressive qui traduit l’indignation du locuteur. </w:t>
      </w:r>
      <w:r w:rsidRPr="00EF58F6">
        <w:rPr>
          <w:rFonts w:ascii="Arial" w:eastAsia="Times New Roman" w:hAnsi="Arial" w:cs="Arial"/>
          <w:color w:val="333333"/>
          <w:sz w:val="20"/>
          <w:szCs w:val="20"/>
          <w:lang w:eastAsia="fr-FR"/>
        </w:rPr>
        <w:br/>
      </w:r>
      <w:r w:rsidRPr="00EF58F6">
        <w:rPr>
          <w:rFonts w:ascii="Arial" w:eastAsia="Times New Roman" w:hAnsi="Arial" w:cs="Arial"/>
          <w:b/>
          <w:bCs/>
          <w:color w:val="333333"/>
          <w:sz w:val="20"/>
          <w:szCs w:val="20"/>
          <w:lang w:eastAsia="fr-FR"/>
        </w:rPr>
        <w:t>• Le discours satirique.</w:t>
      </w:r>
      <w:r w:rsidRPr="00EF58F6">
        <w:rPr>
          <w:rFonts w:ascii="Arial" w:eastAsia="Times New Roman" w:hAnsi="Arial" w:cs="Arial"/>
          <w:color w:val="333333"/>
          <w:sz w:val="20"/>
          <w:szCs w:val="20"/>
          <w:lang w:eastAsia="fr-FR"/>
        </w:rPr>
        <w:t> La satire est une stratégie d’argumentation qui vise à ridiculiser l’adversaire en se moquant de lui. Elle utilise l’arme de l’ironie que l’on repère aux antiphrases qui consistent à dire le contraire de ce que l’on pense. Certains indices rendent l’ironie perceptible : l’exagération ou le caractère outrancier de certains propos, le règne de l’implicite, une ponctuation expressive, des illogismes. Le but de toutes ces stratégies d’argumentation est toujours d’obtenir l’adhésion du destinataire. </w:t>
      </w:r>
    </w:p>
    <w:sectPr w:rsidR="00E72617" w:rsidRPr="00EF58F6" w:rsidSect="00EF58F6">
      <w:pgSz w:w="11906" w:h="16838"/>
      <w:pgMar w:top="142" w:right="1417"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F58F6"/>
    <w:rsid w:val="00127BE1"/>
    <w:rsid w:val="00185042"/>
    <w:rsid w:val="00C2775F"/>
    <w:rsid w:val="00D623B2"/>
    <w:rsid w:val="00E72617"/>
    <w:rsid w:val="00EF58F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042"/>
  </w:style>
  <w:style w:type="paragraph" w:styleId="Titre1">
    <w:name w:val="heading 1"/>
    <w:basedOn w:val="Normal"/>
    <w:link w:val="Titre1Car"/>
    <w:uiPriority w:val="9"/>
    <w:qFormat/>
    <w:rsid w:val="00EF58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F58F6"/>
    <w:rPr>
      <w:rFonts w:ascii="Times New Roman" w:eastAsia="Times New Roman" w:hAnsi="Times New Roman" w:cs="Times New Roman"/>
      <w:b/>
      <w:bCs/>
      <w:kern w:val="36"/>
      <w:sz w:val="48"/>
      <w:szCs w:val="48"/>
      <w:lang w:eastAsia="fr-FR"/>
    </w:rPr>
  </w:style>
  <w:style w:type="character" w:customStyle="1" w:styleId="apple-converted-space">
    <w:name w:val="apple-converted-space"/>
    <w:basedOn w:val="Policepardfaut"/>
    <w:rsid w:val="00EF58F6"/>
  </w:style>
  <w:style w:type="character" w:styleId="lev">
    <w:name w:val="Strong"/>
    <w:basedOn w:val="Policepardfaut"/>
    <w:uiPriority w:val="22"/>
    <w:qFormat/>
    <w:rsid w:val="00EF58F6"/>
    <w:rPr>
      <w:b/>
      <w:bCs/>
    </w:rPr>
  </w:style>
  <w:style w:type="paragraph" w:styleId="Textedebulles">
    <w:name w:val="Balloon Text"/>
    <w:basedOn w:val="Normal"/>
    <w:link w:val="TextedebullesCar"/>
    <w:uiPriority w:val="99"/>
    <w:semiHidden/>
    <w:unhideWhenUsed/>
    <w:rsid w:val="00EF58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F58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123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645</Words>
  <Characters>3553</Characters>
  <Application>Microsoft Office Word</Application>
  <DocSecurity>0</DocSecurity>
  <Lines>29</Lines>
  <Paragraphs>8</Paragraphs>
  <ScaleCrop>false</ScaleCrop>
  <Company/>
  <LinksUpToDate>false</LinksUpToDate>
  <CharactersWithSpaces>4190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dc:creator>
  <cp:keywords/>
  <dc:description/>
  <cp:lastModifiedBy>SWEET</cp:lastModifiedBy>
  <cp:revision>1</cp:revision>
  <dcterms:created xsi:type="dcterms:W3CDTF">2013-02-18T12:13:00Z</dcterms:created>
  <dcterms:modified xsi:type="dcterms:W3CDTF">2013-02-18T12:23:00Z</dcterms:modified>
</cp:coreProperties>
</file>