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2" w:type="dxa"/>
        <w:tblCellSpacing w:w="0" w:type="dxa"/>
        <w:tblInd w:w="-1418" w:type="dxa"/>
        <w:tblCellMar>
          <w:left w:w="0" w:type="dxa"/>
          <w:right w:w="0" w:type="dxa"/>
        </w:tblCellMar>
        <w:tblLook w:val="04A0"/>
      </w:tblPr>
      <w:tblGrid>
        <w:gridCol w:w="7425"/>
        <w:gridCol w:w="247"/>
        <w:gridCol w:w="3385"/>
        <w:gridCol w:w="15"/>
      </w:tblGrid>
      <w:tr w:rsidR="00C908C6" w:rsidRPr="00C908C6" w:rsidTr="00C908C6">
        <w:trPr>
          <w:trHeight w:val="720"/>
          <w:tblCellSpacing w:w="0" w:type="dxa"/>
        </w:trPr>
        <w:tc>
          <w:tcPr>
            <w:tcW w:w="7425" w:type="dxa"/>
            <w:hideMark/>
          </w:tcPr>
          <w:p w:rsidR="00C908C6" w:rsidRPr="00C908C6" w:rsidRDefault="00C908C6" w:rsidP="00C908C6">
            <w:pPr>
              <w:spacing w:before="100" w:beforeAutospacing="1" w:after="100" w:afterAutospacing="1" w:line="240" w:lineRule="auto"/>
              <w:rPr>
                <w:rFonts w:ascii="Arial" w:eastAsia="Times New Roman" w:hAnsi="Arial" w:cs="Arial"/>
                <w:lang w:eastAsia="fr-FR"/>
              </w:rPr>
            </w:pPr>
            <w:r w:rsidRPr="00C908C6">
              <w:rPr>
                <w:rFonts w:ascii="Arial" w:eastAsia="Times New Roman" w:hAnsi="Arial" w:cs="Arial"/>
                <w:b/>
                <w:bCs/>
                <w:lang w:eastAsia="fr-FR"/>
              </w:rPr>
              <w:t>Bref </w:t>
            </w:r>
            <w:hyperlink r:id="rId4" w:history="1">
              <w:r w:rsidRPr="00C908C6">
                <w:rPr>
                  <w:rFonts w:ascii="Arial" w:eastAsia="Times New Roman" w:hAnsi="Arial" w:cs="Arial"/>
                  <w:b/>
                  <w:bCs/>
                  <w:color w:val="008000"/>
                  <w:lang w:eastAsia="fr-FR"/>
                </w:rPr>
                <w:t>aperçu</w:t>
              </w:r>
            </w:hyperlink>
            <w:r w:rsidRPr="00C908C6">
              <w:rPr>
                <w:rFonts w:ascii="Arial" w:eastAsia="Times New Roman" w:hAnsi="Arial" w:cs="Arial"/>
                <w:b/>
                <w:bCs/>
                <w:lang w:eastAsia="fr-FR"/>
              </w:rPr>
              <w:t> de la littérature marocaine d’expression française.</w:t>
            </w:r>
          </w:p>
        </w:tc>
        <w:tc>
          <w:tcPr>
            <w:tcW w:w="3632" w:type="dxa"/>
            <w:gridSpan w:val="2"/>
            <w:vAlign w:val="center"/>
            <w:hideMark/>
          </w:tcPr>
          <w:p w:rsidR="00C908C6" w:rsidRPr="00C908C6" w:rsidRDefault="00C908C6" w:rsidP="00C908C6">
            <w:pPr>
              <w:spacing w:after="0" w:line="240" w:lineRule="auto"/>
              <w:rPr>
                <w:rFonts w:ascii="Arial" w:eastAsia="Times New Roman" w:hAnsi="Arial" w:cs="Arial"/>
                <w:lang w:eastAsia="fr-FR"/>
              </w:rPr>
            </w:pPr>
          </w:p>
        </w:tc>
        <w:tc>
          <w:tcPr>
            <w:tcW w:w="15" w:type="dxa"/>
            <w:vAlign w:val="center"/>
            <w:hideMark/>
          </w:tcPr>
          <w:p w:rsidR="00C908C6" w:rsidRPr="00C908C6" w:rsidRDefault="00C908C6" w:rsidP="00C908C6">
            <w:pPr>
              <w:spacing w:after="0" w:line="240" w:lineRule="auto"/>
              <w:rPr>
                <w:rFonts w:ascii="Arial" w:eastAsia="Times New Roman" w:hAnsi="Arial" w:cs="Arial"/>
                <w:sz w:val="24"/>
                <w:szCs w:val="24"/>
                <w:lang w:eastAsia="fr-FR"/>
              </w:rPr>
            </w:pPr>
          </w:p>
        </w:tc>
      </w:tr>
      <w:tr w:rsidR="00C908C6" w:rsidRPr="00C908C6" w:rsidTr="00C908C6">
        <w:trPr>
          <w:trHeight w:val="13215"/>
          <w:tblCellSpacing w:w="0" w:type="dxa"/>
        </w:trPr>
        <w:tc>
          <w:tcPr>
            <w:tcW w:w="7672" w:type="dxa"/>
            <w:gridSpan w:val="2"/>
            <w:hideMark/>
          </w:tcPr>
          <w:p w:rsidR="00C908C6" w:rsidRPr="00C908C6" w:rsidRDefault="00C908C6" w:rsidP="00C908C6">
            <w:pPr>
              <w:spacing w:before="100" w:beforeAutospacing="1" w:after="100" w:afterAutospacing="1" w:line="240" w:lineRule="auto"/>
              <w:rPr>
                <w:rFonts w:ascii="Arial" w:eastAsia="Times New Roman" w:hAnsi="Arial" w:cs="Arial"/>
                <w:lang w:eastAsia="fr-FR"/>
              </w:rPr>
            </w:pPr>
            <w:r w:rsidRPr="00C908C6">
              <w:rPr>
                <w:rFonts w:ascii="Arial" w:eastAsia="Times New Roman" w:hAnsi="Arial" w:cs="Arial"/>
                <w:b/>
                <w:bCs/>
                <w:lang w:eastAsia="fr-FR"/>
              </w:rPr>
              <w:t>1. Influences coloniales: </w:t>
            </w:r>
            <w:hyperlink r:id="rId5" w:history="1">
              <w:r w:rsidRPr="00C908C6">
                <w:rPr>
                  <w:rFonts w:ascii="Arial" w:eastAsia="Times New Roman" w:hAnsi="Arial" w:cs="Arial"/>
                  <w:b/>
                  <w:bCs/>
                  <w:color w:val="008000"/>
                  <w:lang w:eastAsia="fr-FR"/>
                </w:rPr>
                <w:t>retombées</w:t>
              </w:r>
            </w:hyperlink>
            <w:r w:rsidRPr="00C908C6">
              <w:rPr>
                <w:rFonts w:ascii="Arial" w:eastAsia="Times New Roman" w:hAnsi="Arial" w:cs="Arial"/>
                <w:b/>
                <w:bCs/>
                <w:lang w:eastAsia="fr-FR"/>
              </w:rPr>
              <w:t> identitaires et linguistiques.</w:t>
            </w:r>
          </w:p>
          <w:p w:rsidR="00C908C6" w:rsidRPr="00C908C6" w:rsidRDefault="00C908C6" w:rsidP="00C908C6">
            <w:pPr>
              <w:spacing w:before="100" w:beforeAutospacing="1" w:after="100" w:afterAutospacing="1" w:line="240" w:lineRule="auto"/>
              <w:rPr>
                <w:rFonts w:ascii="Arial" w:eastAsia="Times New Roman" w:hAnsi="Arial" w:cs="Arial"/>
                <w:lang w:eastAsia="fr-FR"/>
              </w:rPr>
            </w:pPr>
            <w:r w:rsidRPr="00C908C6">
              <w:rPr>
                <w:rFonts w:ascii="Arial" w:eastAsia="Times New Roman" w:hAnsi="Arial" w:cs="Arial"/>
                <w:lang w:eastAsia="fr-FR"/>
              </w:rPr>
              <w:t>La littérature marocaine d’expression française est une conséquence de la colonisation du Maroc par la France (1912-1956). N’ayant pas de précédent, la fiction du roman marocain d’expression française s’est basée sur la réalité sociale et culturelle du pays tout en restant </w:t>
            </w:r>
            <w:hyperlink r:id="rId6" w:history="1">
              <w:r w:rsidRPr="00C908C6">
                <w:rPr>
                  <w:rFonts w:ascii="Arial" w:eastAsia="Times New Roman" w:hAnsi="Arial" w:cs="Arial"/>
                  <w:color w:val="008000"/>
                  <w:lang w:eastAsia="fr-FR"/>
                </w:rPr>
                <w:t>conforme</w:t>
              </w:r>
            </w:hyperlink>
            <w:r w:rsidRPr="00C908C6">
              <w:rPr>
                <w:rFonts w:ascii="Arial" w:eastAsia="Times New Roman" w:hAnsi="Arial" w:cs="Arial"/>
                <w:lang w:eastAsia="fr-FR"/>
              </w:rPr>
              <w:t> aux règles classiques du roman français du 19e siècle, notamment en ce qui concerne la progression chronologique des événements et </w:t>
            </w:r>
            <w:hyperlink r:id="rId7" w:history="1">
              <w:r w:rsidRPr="00C908C6">
                <w:rPr>
                  <w:rFonts w:ascii="Arial" w:eastAsia="Times New Roman" w:hAnsi="Arial" w:cs="Arial"/>
                  <w:color w:val="008000"/>
                  <w:lang w:eastAsia="fr-FR"/>
                </w:rPr>
                <w:t>la mise en valeur</w:t>
              </w:r>
            </w:hyperlink>
            <w:r w:rsidRPr="00C908C6">
              <w:rPr>
                <w:rFonts w:ascii="Arial" w:eastAsia="Times New Roman" w:hAnsi="Arial" w:cs="Arial"/>
                <w:lang w:eastAsia="fr-FR"/>
              </w:rPr>
              <w:t> de l’expérience personnelle de l’auteur.</w:t>
            </w:r>
          </w:p>
          <w:p w:rsidR="00C908C6" w:rsidRPr="00C908C6" w:rsidRDefault="00C908C6" w:rsidP="00C908C6">
            <w:pPr>
              <w:spacing w:before="100" w:beforeAutospacing="1" w:after="100" w:afterAutospacing="1" w:line="240" w:lineRule="auto"/>
              <w:rPr>
                <w:rFonts w:ascii="Arial" w:eastAsia="Times New Roman" w:hAnsi="Arial" w:cs="Arial"/>
                <w:lang w:eastAsia="fr-FR"/>
              </w:rPr>
            </w:pPr>
            <w:r w:rsidRPr="00C908C6">
              <w:rPr>
                <w:rFonts w:ascii="Arial" w:eastAsia="Times New Roman" w:hAnsi="Arial" w:cs="Arial"/>
                <w:lang w:eastAsia="fr-FR"/>
              </w:rPr>
              <w:t xml:space="preserve">Les précurseurs du roman marocain d’expression française, comme </w:t>
            </w:r>
            <w:proofErr w:type="spellStart"/>
            <w:r w:rsidRPr="00C908C6">
              <w:rPr>
                <w:rFonts w:ascii="Arial" w:eastAsia="Times New Roman" w:hAnsi="Arial" w:cs="Arial"/>
                <w:lang w:eastAsia="fr-FR"/>
              </w:rPr>
              <w:t>Séfrioui</w:t>
            </w:r>
            <w:proofErr w:type="spellEnd"/>
            <w:r w:rsidRPr="00C908C6">
              <w:rPr>
                <w:rFonts w:ascii="Arial" w:eastAsia="Times New Roman" w:hAnsi="Arial" w:cs="Arial"/>
                <w:lang w:eastAsia="fr-FR"/>
              </w:rPr>
              <w:t xml:space="preserve"> dans </w:t>
            </w:r>
            <w:r w:rsidRPr="00C908C6">
              <w:rPr>
                <w:rFonts w:ascii="Arial" w:eastAsia="Times New Roman" w:hAnsi="Arial" w:cs="Arial"/>
                <w:i/>
                <w:iCs/>
                <w:lang w:eastAsia="fr-FR"/>
              </w:rPr>
              <w:t>La Boîte à Merveilles</w:t>
            </w:r>
            <w:r w:rsidRPr="00C908C6">
              <w:rPr>
                <w:rFonts w:ascii="Arial" w:eastAsia="Times New Roman" w:hAnsi="Arial" w:cs="Arial"/>
                <w:lang w:eastAsia="fr-FR"/>
              </w:rPr>
              <w:t>, ont utilisé la langue française comme moyen d’expression seulement, pour raconter une histoire </w:t>
            </w:r>
            <w:hyperlink r:id="rId8" w:history="1">
              <w:r w:rsidRPr="00C908C6">
                <w:rPr>
                  <w:rFonts w:ascii="Arial" w:eastAsia="Times New Roman" w:hAnsi="Arial" w:cs="Arial"/>
                  <w:color w:val="008000"/>
                  <w:lang w:eastAsia="fr-FR"/>
                </w:rPr>
                <w:t>bâtie</w:t>
              </w:r>
            </w:hyperlink>
            <w:r w:rsidRPr="00C908C6">
              <w:rPr>
                <w:rFonts w:ascii="Arial" w:eastAsia="Times New Roman" w:hAnsi="Arial" w:cs="Arial"/>
                <w:lang w:eastAsia="fr-FR"/>
              </w:rPr>
              <w:t xml:space="preserve">, en fait, sur l’usage de la narration </w:t>
            </w:r>
            <w:proofErr w:type="spellStart"/>
            <w:r w:rsidRPr="00C908C6">
              <w:rPr>
                <w:rFonts w:ascii="Arial" w:eastAsia="Times New Roman" w:hAnsi="Arial" w:cs="Arial"/>
                <w:lang w:eastAsia="fr-FR"/>
              </w:rPr>
              <w:t>de</w:t>
            </w:r>
            <w:hyperlink r:id="rId9" w:history="1">
              <w:r w:rsidRPr="00C908C6">
                <w:rPr>
                  <w:rFonts w:ascii="Arial" w:eastAsia="Times New Roman" w:hAnsi="Arial" w:cs="Arial"/>
                  <w:color w:val="008000"/>
                  <w:lang w:eastAsia="fr-FR"/>
                </w:rPr>
                <w:t>contes</w:t>
              </w:r>
              <w:proofErr w:type="spellEnd"/>
            </w:hyperlink>
            <w:r w:rsidRPr="00C908C6">
              <w:rPr>
                <w:rFonts w:ascii="Arial" w:eastAsia="Times New Roman" w:hAnsi="Arial" w:cs="Arial"/>
                <w:lang w:eastAsia="fr-FR"/>
              </w:rPr>
              <w:t> et d’anecdotes, éléments importants dans une culture (marocaine en l’occurrence) de tradition orale.</w:t>
            </w:r>
          </w:p>
          <w:p w:rsidR="00C908C6" w:rsidRPr="00C908C6" w:rsidRDefault="00C908C6" w:rsidP="00C908C6">
            <w:pPr>
              <w:spacing w:before="100" w:beforeAutospacing="1" w:after="100" w:afterAutospacing="1" w:line="240" w:lineRule="auto"/>
              <w:rPr>
                <w:rFonts w:ascii="Arial" w:eastAsia="Times New Roman" w:hAnsi="Arial" w:cs="Arial"/>
                <w:lang w:eastAsia="fr-FR"/>
              </w:rPr>
            </w:pPr>
            <w:r w:rsidRPr="00C908C6">
              <w:rPr>
                <w:rFonts w:ascii="Arial" w:eastAsia="Times New Roman" w:hAnsi="Arial" w:cs="Arial"/>
                <w:lang w:eastAsia="fr-FR"/>
              </w:rPr>
              <w:t xml:space="preserve">En 1954, Driss Chraïbi a également bâti la fiction autobiographique de son roman sur la réalité </w:t>
            </w:r>
            <w:proofErr w:type="spellStart"/>
            <w:r w:rsidRPr="00C908C6">
              <w:rPr>
                <w:rFonts w:ascii="Arial" w:eastAsia="Times New Roman" w:hAnsi="Arial" w:cs="Arial"/>
                <w:lang w:eastAsia="fr-FR"/>
              </w:rPr>
              <w:t>socio-culturelle</w:t>
            </w:r>
            <w:proofErr w:type="spellEnd"/>
            <w:r w:rsidRPr="00C908C6">
              <w:rPr>
                <w:rFonts w:ascii="Arial" w:eastAsia="Times New Roman" w:hAnsi="Arial" w:cs="Arial"/>
                <w:lang w:eastAsia="fr-FR"/>
              </w:rPr>
              <w:t xml:space="preserve"> de son pays mais il est plus virulent dans son ouvrage intitulé </w:t>
            </w:r>
            <w:r w:rsidRPr="00C908C6">
              <w:rPr>
                <w:rFonts w:ascii="Arial" w:eastAsia="Times New Roman" w:hAnsi="Arial" w:cs="Arial"/>
                <w:i/>
                <w:iCs/>
                <w:lang w:eastAsia="fr-FR"/>
              </w:rPr>
              <w:t>Le Passé Simple</w:t>
            </w:r>
            <w:r w:rsidRPr="00C908C6">
              <w:rPr>
                <w:rFonts w:ascii="Arial" w:eastAsia="Times New Roman" w:hAnsi="Arial" w:cs="Arial"/>
                <w:lang w:eastAsia="fr-FR"/>
              </w:rPr>
              <w:t>, un roman qui </w:t>
            </w:r>
            <w:hyperlink r:id="rId10" w:history="1">
              <w:r w:rsidRPr="00C908C6">
                <w:rPr>
                  <w:rFonts w:ascii="Arial" w:eastAsia="Times New Roman" w:hAnsi="Arial" w:cs="Arial"/>
                  <w:color w:val="008000"/>
                  <w:lang w:eastAsia="fr-FR"/>
                </w:rPr>
                <w:t>a défrayé la chronique</w:t>
              </w:r>
            </w:hyperlink>
            <w:r w:rsidRPr="00C908C6">
              <w:rPr>
                <w:rFonts w:ascii="Arial" w:eastAsia="Times New Roman" w:hAnsi="Arial" w:cs="Arial"/>
                <w:lang w:eastAsia="fr-FR"/>
              </w:rPr>
              <w:t> de l’époque car il y montre les </w:t>
            </w:r>
            <w:hyperlink r:id="rId11" w:history="1">
              <w:r w:rsidRPr="00C908C6">
                <w:rPr>
                  <w:rFonts w:ascii="Arial" w:eastAsia="Times New Roman" w:hAnsi="Arial" w:cs="Arial"/>
                  <w:color w:val="008000"/>
                  <w:lang w:eastAsia="fr-FR"/>
                </w:rPr>
                <w:t>failles</w:t>
              </w:r>
            </w:hyperlink>
            <w:r w:rsidRPr="00C908C6">
              <w:rPr>
                <w:rFonts w:ascii="Arial" w:eastAsia="Times New Roman" w:hAnsi="Arial" w:cs="Arial"/>
                <w:lang w:eastAsia="fr-FR"/>
              </w:rPr>
              <w:t> d’une société marocaine aux traditions </w:t>
            </w:r>
            <w:hyperlink r:id="rId12" w:history="1">
              <w:r w:rsidRPr="00C908C6">
                <w:rPr>
                  <w:rFonts w:ascii="Arial" w:eastAsia="Times New Roman" w:hAnsi="Arial" w:cs="Arial"/>
                  <w:color w:val="008000"/>
                  <w:lang w:eastAsia="fr-FR"/>
                </w:rPr>
                <w:t>figées</w:t>
              </w:r>
            </w:hyperlink>
            <w:r w:rsidRPr="00C908C6">
              <w:rPr>
                <w:rFonts w:ascii="Arial" w:eastAsia="Times New Roman" w:hAnsi="Arial" w:cs="Arial"/>
                <w:lang w:eastAsia="fr-FR"/>
              </w:rPr>
              <w:t>.</w:t>
            </w:r>
          </w:p>
          <w:p w:rsidR="00C908C6" w:rsidRPr="00C908C6" w:rsidRDefault="00C908C6" w:rsidP="00C908C6">
            <w:pPr>
              <w:spacing w:before="100" w:beforeAutospacing="1" w:after="100" w:afterAutospacing="1" w:line="240" w:lineRule="auto"/>
              <w:rPr>
                <w:rFonts w:ascii="Arial" w:eastAsia="Times New Roman" w:hAnsi="Arial" w:cs="Arial"/>
                <w:lang w:eastAsia="fr-FR"/>
              </w:rPr>
            </w:pPr>
            <w:r w:rsidRPr="00C908C6">
              <w:rPr>
                <w:rFonts w:ascii="Arial" w:eastAsia="Times New Roman" w:hAnsi="Arial" w:cs="Arial"/>
                <w:lang w:eastAsia="fr-FR"/>
              </w:rPr>
              <w:t xml:space="preserve">Après l’indépendance, le nombre d’écrivains marocains d’expression française augmente. Ces derniers se distinguent à travers leurs écrits par la même problématique : ils se trouvent confrontés à un problème d’identité et de </w:t>
            </w:r>
            <w:proofErr w:type="spellStart"/>
            <w:r w:rsidRPr="00C908C6">
              <w:rPr>
                <w:rFonts w:ascii="Arial" w:eastAsia="Times New Roman" w:hAnsi="Arial" w:cs="Arial"/>
                <w:lang w:eastAsia="fr-FR"/>
              </w:rPr>
              <w:t>bi-culturalisme</w:t>
            </w:r>
            <w:proofErr w:type="spellEnd"/>
            <w:r w:rsidRPr="00C908C6">
              <w:rPr>
                <w:rFonts w:ascii="Arial" w:eastAsia="Times New Roman" w:hAnsi="Arial" w:cs="Arial"/>
                <w:lang w:eastAsia="fr-FR"/>
              </w:rPr>
              <w:t xml:space="preserve">. Nous remarquons à travers leurs textes une dichotomie entre langue arabe /langue française, </w:t>
            </w:r>
            <w:proofErr w:type="spellStart"/>
            <w:r w:rsidRPr="00C908C6">
              <w:rPr>
                <w:rFonts w:ascii="Arial" w:eastAsia="Times New Roman" w:hAnsi="Arial" w:cs="Arial"/>
                <w:lang w:eastAsia="fr-FR"/>
              </w:rPr>
              <w:t>maghreb</w:t>
            </w:r>
            <w:proofErr w:type="spellEnd"/>
            <w:r w:rsidRPr="00C908C6">
              <w:rPr>
                <w:rFonts w:ascii="Arial" w:eastAsia="Times New Roman" w:hAnsi="Arial" w:cs="Arial"/>
                <w:lang w:eastAsia="fr-FR"/>
              </w:rPr>
              <w:t>/ occident, tradition / modernité, d’ou leur tentative de s’éloigner à la fois de l’oralité, héritage national, mais aussi des traditions d’écriture française. Le roman marocain </w:t>
            </w:r>
            <w:hyperlink r:id="rId13" w:history="1">
              <w:r w:rsidRPr="00C908C6">
                <w:rPr>
                  <w:rFonts w:ascii="Arial" w:eastAsia="Times New Roman" w:hAnsi="Arial" w:cs="Arial"/>
                  <w:color w:val="008000"/>
                  <w:lang w:eastAsia="fr-FR"/>
                </w:rPr>
                <w:t>s’en ressent</w:t>
              </w:r>
            </w:hyperlink>
            <w:r w:rsidRPr="00C908C6">
              <w:rPr>
                <w:rFonts w:ascii="Arial" w:eastAsia="Times New Roman" w:hAnsi="Arial" w:cs="Arial"/>
                <w:lang w:eastAsia="fr-FR"/>
              </w:rPr>
              <w:t> en </w:t>
            </w:r>
            <w:hyperlink r:id="rId14" w:history="1">
              <w:r w:rsidRPr="00C908C6">
                <w:rPr>
                  <w:rFonts w:ascii="Arial" w:eastAsia="Times New Roman" w:hAnsi="Arial" w:cs="Arial"/>
                  <w:color w:val="008000"/>
                  <w:lang w:eastAsia="fr-FR"/>
                </w:rPr>
                <w:t>se livrant</w:t>
              </w:r>
            </w:hyperlink>
            <w:r w:rsidRPr="00C908C6">
              <w:rPr>
                <w:rFonts w:ascii="Arial" w:eastAsia="Times New Roman" w:hAnsi="Arial" w:cs="Arial"/>
                <w:lang w:eastAsia="fr-FR"/>
              </w:rPr>
              <w:t> alors à une écriture qui se veut </w:t>
            </w:r>
            <w:hyperlink r:id="rId15" w:history="1">
              <w:r w:rsidRPr="00C908C6">
                <w:rPr>
                  <w:rFonts w:ascii="Arial" w:eastAsia="Times New Roman" w:hAnsi="Arial" w:cs="Arial"/>
                  <w:color w:val="008000"/>
                  <w:lang w:eastAsia="fr-FR"/>
                </w:rPr>
                <w:t>sciemment</w:t>
              </w:r>
            </w:hyperlink>
            <w:r w:rsidRPr="00C908C6">
              <w:rPr>
                <w:rFonts w:ascii="Arial" w:eastAsia="Times New Roman" w:hAnsi="Arial" w:cs="Arial"/>
                <w:lang w:eastAsia="fr-FR"/>
              </w:rPr>
              <w:t> fragmentée. Dans </w:t>
            </w:r>
            <w:proofErr w:type="spellStart"/>
            <w:r w:rsidRPr="00C908C6">
              <w:rPr>
                <w:rFonts w:ascii="Arial" w:eastAsia="Times New Roman" w:hAnsi="Arial" w:cs="Arial"/>
                <w:i/>
                <w:iCs/>
                <w:lang w:eastAsia="fr-FR"/>
              </w:rPr>
              <w:t>Harrouda</w:t>
            </w:r>
            <w:proofErr w:type="spellEnd"/>
            <w:r w:rsidRPr="00C908C6">
              <w:rPr>
                <w:rFonts w:ascii="Arial" w:eastAsia="Times New Roman" w:hAnsi="Arial" w:cs="Arial"/>
                <w:lang w:eastAsia="fr-FR"/>
              </w:rPr>
              <w:t> ou dans </w:t>
            </w:r>
            <w:r w:rsidRPr="00C908C6">
              <w:rPr>
                <w:rFonts w:ascii="Arial" w:eastAsia="Times New Roman" w:hAnsi="Arial" w:cs="Arial"/>
                <w:i/>
                <w:iCs/>
                <w:lang w:eastAsia="fr-FR"/>
              </w:rPr>
              <w:t>Moha le Fou</w:t>
            </w:r>
            <w:r w:rsidRPr="00C908C6">
              <w:rPr>
                <w:rFonts w:ascii="Arial" w:eastAsia="Times New Roman" w:hAnsi="Arial" w:cs="Arial"/>
                <w:lang w:eastAsia="fr-FR"/>
              </w:rPr>
              <w:t>, </w:t>
            </w:r>
            <w:r w:rsidRPr="00C908C6">
              <w:rPr>
                <w:rFonts w:ascii="Arial" w:eastAsia="Times New Roman" w:hAnsi="Arial" w:cs="Arial"/>
                <w:i/>
                <w:iCs/>
                <w:lang w:eastAsia="fr-FR"/>
              </w:rPr>
              <w:t>Moha le Sage</w:t>
            </w:r>
            <w:r w:rsidRPr="00C908C6">
              <w:rPr>
                <w:rFonts w:ascii="Arial" w:eastAsia="Times New Roman" w:hAnsi="Arial" w:cs="Arial"/>
                <w:lang w:eastAsia="fr-FR"/>
              </w:rPr>
              <w:t xml:space="preserve"> de Tahar Ben </w:t>
            </w:r>
            <w:proofErr w:type="spellStart"/>
            <w:r w:rsidRPr="00C908C6">
              <w:rPr>
                <w:rFonts w:ascii="Arial" w:eastAsia="Times New Roman" w:hAnsi="Arial" w:cs="Arial"/>
                <w:lang w:eastAsia="fr-FR"/>
              </w:rPr>
              <w:t>Jelloun</w:t>
            </w:r>
            <w:proofErr w:type="spellEnd"/>
            <w:r w:rsidRPr="00C908C6">
              <w:rPr>
                <w:rFonts w:ascii="Arial" w:eastAsia="Times New Roman" w:hAnsi="Arial" w:cs="Arial"/>
                <w:lang w:eastAsia="fr-FR"/>
              </w:rPr>
              <w:t xml:space="preserve"> par exemple, le lecteur est confronté à une écriture complexe et compliquée car elle ne suit pas le schéma du roman traditionnel, prête ainsi à </w:t>
            </w:r>
            <w:hyperlink r:id="rId16" w:history="1">
              <w:r w:rsidRPr="00C908C6">
                <w:rPr>
                  <w:rFonts w:ascii="Arial" w:eastAsia="Times New Roman" w:hAnsi="Arial" w:cs="Arial"/>
                  <w:color w:val="008000"/>
                  <w:lang w:eastAsia="fr-FR"/>
                </w:rPr>
                <w:t>dérouter</w:t>
              </w:r>
            </w:hyperlink>
            <w:r w:rsidRPr="00C908C6">
              <w:rPr>
                <w:rFonts w:ascii="Arial" w:eastAsia="Times New Roman" w:hAnsi="Arial" w:cs="Arial"/>
                <w:lang w:eastAsia="fr-FR"/>
              </w:rPr>
              <w:t> le lecteur. Dans </w:t>
            </w:r>
            <w:r w:rsidRPr="00C908C6">
              <w:rPr>
                <w:rFonts w:ascii="Arial" w:eastAsia="Times New Roman" w:hAnsi="Arial" w:cs="Arial"/>
                <w:i/>
                <w:iCs/>
                <w:lang w:eastAsia="fr-FR"/>
              </w:rPr>
              <w:t>La Mémoire tatouée</w:t>
            </w:r>
            <w:r w:rsidRPr="00C908C6">
              <w:rPr>
                <w:rFonts w:ascii="Arial" w:eastAsia="Times New Roman" w:hAnsi="Arial" w:cs="Arial"/>
                <w:lang w:eastAsia="fr-FR"/>
              </w:rPr>
              <w:t xml:space="preserve"> d’Abdelkrim </w:t>
            </w:r>
            <w:proofErr w:type="spellStart"/>
            <w:r w:rsidRPr="00C908C6">
              <w:rPr>
                <w:rFonts w:ascii="Arial" w:eastAsia="Times New Roman" w:hAnsi="Arial" w:cs="Arial"/>
                <w:lang w:eastAsia="fr-FR"/>
              </w:rPr>
              <w:t>Khatibi</w:t>
            </w:r>
            <w:proofErr w:type="spellEnd"/>
            <w:r w:rsidRPr="00C908C6">
              <w:rPr>
                <w:rFonts w:ascii="Arial" w:eastAsia="Times New Roman" w:hAnsi="Arial" w:cs="Arial"/>
                <w:lang w:eastAsia="fr-FR"/>
              </w:rPr>
              <w:t>, se dégagent des thèmes comme la question de la culture populaire, le problème d’identité, le tout fait à travers une écriture </w:t>
            </w:r>
            <w:hyperlink r:id="rId17" w:history="1">
              <w:r w:rsidRPr="00C908C6">
                <w:rPr>
                  <w:rFonts w:ascii="Arial" w:eastAsia="Times New Roman" w:hAnsi="Arial" w:cs="Arial"/>
                  <w:color w:val="008000"/>
                  <w:lang w:eastAsia="fr-FR"/>
                </w:rPr>
                <w:t>morcelée</w:t>
              </w:r>
            </w:hyperlink>
            <w:r w:rsidRPr="00C908C6">
              <w:rPr>
                <w:rFonts w:ascii="Arial" w:eastAsia="Times New Roman" w:hAnsi="Arial" w:cs="Arial"/>
                <w:lang w:eastAsia="fr-FR"/>
              </w:rPr>
              <w:t> et déstructurée. Il n’y a plus de récit à proprement dire mais seulement une écriture fragmentée.</w:t>
            </w:r>
          </w:p>
          <w:p w:rsidR="00C908C6" w:rsidRPr="00C908C6" w:rsidRDefault="00C908C6" w:rsidP="00C908C6">
            <w:pPr>
              <w:spacing w:before="100" w:beforeAutospacing="1" w:after="100" w:afterAutospacing="1" w:line="240" w:lineRule="auto"/>
              <w:rPr>
                <w:rFonts w:ascii="Arial" w:eastAsia="Times New Roman" w:hAnsi="Arial" w:cs="Arial"/>
                <w:lang w:eastAsia="fr-FR"/>
              </w:rPr>
            </w:pPr>
            <w:r w:rsidRPr="00C908C6">
              <w:rPr>
                <w:rFonts w:ascii="Arial" w:eastAsia="Times New Roman" w:hAnsi="Arial" w:cs="Arial"/>
                <w:lang w:eastAsia="fr-FR"/>
              </w:rPr>
              <w:t xml:space="preserve">Aujourd’hui, l’antagonisme langue arabe / langue française pour réfléchir et écrire, les conflits identitaires et la crainte de la dépossession de soi ne sont plus des thèmes </w:t>
            </w:r>
            <w:proofErr w:type="spellStart"/>
            <w:r w:rsidRPr="00C908C6">
              <w:rPr>
                <w:rFonts w:ascii="Arial" w:eastAsia="Times New Roman" w:hAnsi="Arial" w:cs="Arial"/>
                <w:lang w:eastAsia="fr-FR"/>
              </w:rPr>
              <w:t>à</w:t>
            </w:r>
            <w:hyperlink r:id="rId18" w:history="1">
              <w:r w:rsidRPr="00C908C6">
                <w:rPr>
                  <w:rFonts w:ascii="Arial" w:eastAsia="Times New Roman" w:hAnsi="Arial" w:cs="Arial"/>
                  <w:color w:val="008000"/>
                  <w:lang w:eastAsia="fr-FR"/>
                </w:rPr>
                <w:t>l’air</w:t>
              </w:r>
              <w:proofErr w:type="spellEnd"/>
              <w:r w:rsidRPr="00C908C6">
                <w:rPr>
                  <w:rFonts w:ascii="Arial" w:eastAsia="Times New Roman" w:hAnsi="Arial" w:cs="Arial"/>
                  <w:color w:val="008000"/>
                  <w:lang w:eastAsia="fr-FR"/>
                </w:rPr>
                <w:t xml:space="preserve"> du temps</w:t>
              </w:r>
            </w:hyperlink>
            <w:r w:rsidRPr="00C908C6">
              <w:rPr>
                <w:rFonts w:ascii="Arial" w:eastAsia="Times New Roman" w:hAnsi="Arial" w:cs="Arial"/>
                <w:lang w:eastAsia="fr-FR"/>
              </w:rPr>
              <w:t>. Il y a une tendance vers une écriture plus réaliste et linéaire de nouveau. Et la «première» génération d’écrivains marocains d’expression française se trouve enrichie par l’apparition de nouveaux jeunes écrivains comme par exemple, Youssouf Amine El Alami avec </w:t>
            </w:r>
            <w:r w:rsidRPr="00C908C6">
              <w:rPr>
                <w:rFonts w:ascii="Arial" w:eastAsia="Times New Roman" w:hAnsi="Arial" w:cs="Arial"/>
                <w:i/>
                <w:iCs/>
                <w:lang w:eastAsia="fr-FR"/>
              </w:rPr>
              <w:t>Un Marocain à Nous-York </w:t>
            </w:r>
            <w:r w:rsidRPr="00C908C6">
              <w:rPr>
                <w:rFonts w:ascii="Arial" w:eastAsia="Times New Roman" w:hAnsi="Arial" w:cs="Arial"/>
                <w:lang w:eastAsia="fr-FR"/>
              </w:rPr>
              <w:t xml:space="preserve">ou Fouad </w:t>
            </w:r>
            <w:proofErr w:type="spellStart"/>
            <w:r w:rsidRPr="00C908C6">
              <w:rPr>
                <w:rFonts w:ascii="Arial" w:eastAsia="Times New Roman" w:hAnsi="Arial" w:cs="Arial"/>
                <w:lang w:eastAsia="fr-FR"/>
              </w:rPr>
              <w:t>Laroui</w:t>
            </w:r>
            <w:proofErr w:type="spellEnd"/>
            <w:r w:rsidRPr="00C908C6">
              <w:rPr>
                <w:rFonts w:ascii="Arial" w:eastAsia="Times New Roman" w:hAnsi="Arial" w:cs="Arial"/>
                <w:i/>
                <w:iCs/>
                <w:lang w:eastAsia="fr-FR"/>
              </w:rPr>
              <w:t> </w:t>
            </w:r>
            <w:r w:rsidRPr="00C908C6">
              <w:rPr>
                <w:rFonts w:ascii="Arial" w:eastAsia="Times New Roman" w:hAnsi="Arial" w:cs="Arial"/>
                <w:lang w:eastAsia="fr-FR"/>
              </w:rPr>
              <w:t>avec</w:t>
            </w:r>
            <w:r w:rsidRPr="00C908C6">
              <w:rPr>
                <w:rFonts w:ascii="Arial" w:eastAsia="Times New Roman" w:hAnsi="Arial" w:cs="Arial"/>
                <w:i/>
                <w:iCs/>
                <w:lang w:eastAsia="fr-FR"/>
              </w:rPr>
              <w:t> Les Dents du Topographe</w:t>
            </w:r>
            <w:r w:rsidRPr="00C908C6">
              <w:rPr>
                <w:rFonts w:ascii="Arial" w:eastAsia="Times New Roman" w:hAnsi="Arial" w:cs="Arial"/>
                <w:lang w:eastAsia="fr-FR"/>
              </w:rPr>
              <w:t>.</w:t>
            </w:r>
          </w:p>
          <w:p w:rsidR="00C908C6" w:rsidRPr="00C908C6" w:rsidRDefault="00C908C6" w:rsidP="00C908C6">
            <w:pPr>
              <w:spacing w:before="100" w:beforeAutospacing="1" w:after="100" w:afterAutospacing="1" w:line="240" w:lineRule="auto"/>
              <w:rPr>
                <w:rFonts w:ascii="Arial" w:eastAsia="Times New Roman" w:hAnsi="Arial" w:cs="Arial"/>
                <w:lang w:eastAsia="fr-FR"/>
              </w:rPr>
            </w:pPr>
            <w:r w:rsidRPr="00C908C6">
              <w:rPr>
                <w:rFonts w:ascii="Arial" w:eastAsia="Times New Roman" w:hAnsi="Arial" w:cs="Arial"/>
                <w:b/>
                <w:bCs/>
                <w:lang w:eastAsia="fr-FR"/>
              </w:rPr>
              <w:t>2. La Littérature féminine marocaine.</w:t>
            </w:r>
          </w:p>
          <w:p w:rsidR="00C908C6" w:rsidRPr="00C908C6" w:rsidRDefault="00C908C6" w:rsidP="00C908C6">
            <w:pPr>
              <w:spacing w:before="100" w:beforeAutospacing="1" w:after="100" w:afterAutospacing="1" w:line="240" w:lineRule="auto"/>
              <w:rPr>
                <w:rFonts w:ascii="Arial" w:eastAsia="Times New Roman" w:hAnsi="Arial" w:cs="Arial"/>
                <w:lang w:eastAsia="fr-FR"/>
              </w:rPr>
            </w:pPr>
            <w:r w:rsidRPr="00C908C6">
              <w:rPr>
                <w:rFonts w:ascii="Arial" w:eastAsia="Times New Roman" w:hAnsi="Arial" w:cs="Arial"/>
                <w:lang w:eastAsia="fr-FR"/>
              </w:rPr>
              <w:t xml:space="preserve">La littérature féminine marocaine, quant à elle, est récente. Il y a eu une ou deux tentatives dans les années 80 mais ce n’est qu’aujourd’hui que nous assistons à </w:t>
            </w:r>
            <w:proofErr w:type="spellStart"/>
            <w:r w:rsidRPr="00C908C6">
              <w:rPr>
                <w:rFonts w:ascii="Arial" w:eastAsia="Times New Roman" w:hAnsi="Arial" w:cs="Arial"/>
                <w:lang w:eastAsia="fr-FR"/>
              </w:rPr>
              <w:t>une</w:t>
            </w:r>
            <w:hyperlink r:id="rId19" w:history="1">
              <w:r w:rsidRPr="00C908C6">
                <w:rPr>
                  <w:rFonts w:ascii="Arial" w:eastAsia="Times New Roman" w:hAnsi="Arial" w:cs="Arial"/>
                  <w:color w:val="008000"/>
                  <w:lang w:eastAsia="fr-FR"/>
                </w:rPr>
                <w:t>floraison</w:t>
              </w:r>
              <w:proofErr w:type="spellEnd"/>
            </w:hyperlink>
            <w:r w:rsidRPr="00C908C6">
              <w:rPr>
                <w:rFonts w:ascii="Arial" w:eastAsia="Times New Roman" w:hAnsi="Arial" w:cs="Arial"/>
                <w:lang w:eastAsia="fr-FR"/>
              </w:rPr>
              <w:t> de jeunes romancières. Celles-ci mettent en scène des sujets qui évoquent l’influence de l’univers social et culturel du Maroc dans la vie des femmes marocaines. Les droits et l’émancipation de la femme, thèmes marginalisés jusqu’à maintenant, sont aujourd’hui à </w:t>
            </w:r>
            <w:hyperlink r:id="rId20" w:history="1">
              <w:r w:rsidRPr="00C908C6">
                <w:rPr>
                  <w:rFonts w:ascii="Arial" w:eastAsia="Times New Roman" w:hAnsi="Arial" w:cs="Arial"/>
                  <w:color w:val="008000"/>
                  <w:lang w:eastAsia="fr-FR"/>
                </w:rPr>
                <w:t>l’ordre du jour</w:t>
              </w:r>
            </w:hyperlink>
            <w:r w:rsidRPr="00C908C6">
              <w:rPr>
                <w:rFonts w:ascii="Arial" w:eastAsia="Times New Roman" w:hAnsi="Arial" w:cs="Arial"/>
                <w:lang w:eastAsia="fr-FR"/>
              </w:rPr>
              <w:t> au Maroc. Ayant acquis, </w:t>
            </w:r>
            <w:hyperlink r:id="rId21" w:history="1">
              <w:r w:rsidRPr="00C908C6">
                <w:rPr>
                  <w:rFonts w:ascii="Arial" w:eastAsia="Times New Roman" w:hAnsi="Arial" w:cs="Arial"/>
                  <w:color w:val="008000"/>
                  <w:lang w:eastAsia="fr-FR"/>
                </w:rPr>
                <w:t>au fil des ans</w:t>
              </w:r>
            </w:hyperlink>
            <w:r w:rsidRPr="00C908C6">
              <w:rPr>
                <w:rFonts w:ascii="Arial" w:eastAsia="Times New Roman" w:hAnsi="Arial" w:cs="Arial"/>
                <w:lang w:eastAsia="fr-FR"/>
              </w:rPr>
              <w:t>, une culture et une éducation identiques à celles des hommes, de plus en plus de femmes marocaines dénoncent les </w:t>
            </w:r>
            <w:hyperlink r:id="rId22" w:history="1">
              <w:r w:rsidRPr="00C908C6">
                <w:rPr>
                  <w:rFonts w:ascii="Arial" w:eastAsia="Times New Roman" w:hAnsi="Arial" w:cs="Arial"/>
                  <w:color w:val="008000"/>
                  <w:lang w:eastAsia="fr-FR"/>
                </w:rPr>
                <w:t>travers</w:t>
              </w:r>
            </w:hyperlink>
            <w:r w:rsidRPr="00C908C6">
              <w:rPr>
                <w:rFonts w:ascii="Arial" w:eastAsia="Times New Roman" w:hAnsi="Arial" w:cs="Arial"/>
                <w:lang w:eastAsia="fr-FR"/>
              </w:rPr>
              <w:t> d’une société moderne d’apparence mais qui reste très patriarcale sur bien des plans.</w:t>
            </w:r>
          </w:p>
        </w:tc>
        <w:tc>
          <w:tcPr>
            <w:tcW w:w="3385" w:type="dxa"/>
            <w:vAlign w:val="center"/>
            <w:hideMark/>
          </w:tcPr>
          <w:p w:rsidR="00C908C6" w:rsidRPr="00C908C6" w:rsidRDefault="00C908C6" w:rsidP="00C908C6">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C908C6" w:rsidRPr="00C908C6" w:rsidRDefault="00C908C6" w:rsidP="00C908C6">
            <w:pPr>
              <w:spacing w:after="0" w:line="240" w:lineRule="auto"/>
              <w:rPr>
                <w:rFonts w:ascii="Times New Roman" w:eastAsia="Times New Roman" w:hAnsi="Times New Roman" w:cs="Times New Roman"/>
                <w:sz w:val="24"/>
                <w:szCs w:val="24"/>
                <w:lang w:eastAsia="fr-FR"/>
              </w:rPr>
            </w:pPr>
          </w:p>
        </w:tc>
      </w:tr>
    </w:tbl>
    <w:p w:rsidR="002A67F9" w:rsidRDefault="002A67F9"/>
    <w:sectPr w:rsidR="002A67F9" w:rsidSect="00C908C6">
      <w:pgSz w:w="11906" w:h="16838"/>
      <w:pgMar w:top="426" w:right="1800"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08C6"/>
    <w:rsid w:val="002A67F9"/>
    <w:rsid w:val="00C908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7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908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908C6"/>
  </w:style>
  <w:style w:type="character" w:styleId="Lienhypertexte">
    <w:name w:val="Hyperlink"/>
    <w:basedOn w:val="Policepardfaut"/>
    <w:uiPriority w:val="99"/>
    <w:semiHidden/>
    <w:unhideWhenUsed/>
    <w:rsid w:val="00C908C6"/>
    <w:rPr>
      <w:color w:val="0000FF"/>
      <w:u w:val="single"/>
    </w:rPr>
  </w:style>
</w:styles>
</file>

<file path=word/webSettings.xml><?xml version="1.0" encoding="utf-8"?>
<w:webSettings xmlns:r="http://schemas.openxmlformats.org/officeDocument/2006/relationships" xmlns:w="http://schemas.openxmlformats.org/wordprocessingml/2006/main">
  <w:divs>
    <w:div w:id="15088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webSettings" Target="webSettings.xml"/><Relationship Id="rId21" Type="http://schemas.openxmlformats.org/officeDocument/2006/relationships/hyperlink" Target="javascript://" TargetMode="Externa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 Type="http://schemas.openxmlformats.org/officeDocument/2006/relationships/settings" Target="setting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theme" Target="theme/theme1.xml"/><Relationship Id="rId5" Type="http://schemas.openxmlformats.org/officeDocument/2006/relationships/hyperlink" Target="javascript://" TargetMode="External"/><Relationship Id="rId15" Type="http://schemas.openxmlformats.org/officeDocument/2006/relationships/hyperlink" Target="javascript://" TargetMode="External"/><Relationship Id="rId23" Type="http://schemas.openxmlformats.org/officeDocument/2006/relationships/fontTable" Target="fontTable.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hyperlink" Target="javascript://" TargetMode="Externa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649</Words>
  <Characters>3575</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Abderrahim</dc:creator>
  <cp:keywords/>
  <dc:description/>
  <cp:lastModifiedBy>Abderrahim</cp:lastModifiedBy>
  <cp:revision>1</cp:revision>
  <dcterms:created xsi:type="dcterms:W3CDTF">2012-10-03T22:25:00Z</dcterms:created>
  <dcterms:modified xsi:type="dcterms:W3CDTF">2012-10-03T22:26:00Z</dcterms:modified>
</cp:coreProperties>
</file>